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№ ____</w:t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062"/>
        <w:ind w:firstLine="708"/>
        <w:rPr>
          <w:color w:val="auto"/>
        </w:rPr>
      </w:pPr>
      <w:r>
        <w:rPr>
          <w:b/>
          <w:color w:val="auto"/>
        </w:rPr>
        <w:t xml:space="preserve">Акционерное общество «Дальневосточная генерирующая компания» </w:t>
      </w:r>
      <w:r>
        <w:rPr>
          <w:b/>
          <w:bCs/>
          <w:color w:val="auto"/>
        </w:rPr>
        <w:t xml:space="preserve">(АО «ДГК»)</w:t>
      </w:r>
      <w:r>
        <w:rPr>
          <w:color w:val="auto"/>
        </w:rPr>
        <w:t xml:space="preserve"> (далее – Заказчик), в лице _______________, действующего на основании ______________, с одной стороны, и </w:t>
      </w:r>
      <w:r>
        <w:rPr>
          <w:color w:val="auto"/>
        </w:rPr>
      </w:r>
    </w:p>
    <w:p>
      <w:pPr>
        <w:pStyle w:val="1062"/>
        <w:ind w:firstLine="708"/>
        <w:rPr>
          <w:color w:val="auto"/>
        </w:rPr>
      </w:pPr>
      <w:r>
        <w:rPr>
          <w:b/>
          <w:bCs/>
          <w:color w:val="auto"/>
        </w:rPr>
        <w:t xml:space="preserve">Полное наименование контрагента (Сокращенное наименование контрагента)</w:t>
      </w:r>
      <w:r>
        <w:rPr>
          <w:color w:val="auto"/>
        </w:rPr>
        <w:t xml:space="preserve"> (далее – Подрядчик), в лице ________________, действующего на основании ______________, с другой стороны, </w:t>
      </w:r>
      <w:r>
        <w:rPr>
          <w:color w:val="auto"/>
        </w:rPr>
      </w:r>
    </w:p>
    <w:p>
      <w:pPr>
        <w:pStyle w:val="1062"/>
        <w:ind w:firstLine="708"/>
        <w:rPr>
          <w:bCs/>
          <w:color w:val="auto"/>
        </w:rPr>
      </w:pPr>
      <w:r>
        <w:rPr>
          <w:color w:val="auto"/>
        </w:rPr>
        <w:t xml:space="preserve">совместно в дальнейшем именуемые «Стороны», а по отдельности – «Сторона», по результатам проведенной Заказчиком конкурентной процедуры по лоту №11022029</w:t>
      </w:r>
      <w:r>
        <w:rPr>
          <w:color w:val="auto"/>
        </w:rPr>
        <w:t xml:space="preserve">-РЕМ ПРОД-2026-ДГК-ХТЭЦ3</w:t>
      </w:r>
      <w:r>
        <w:rPr>
          <w:bCs/>
          <w:color w:val="auto"/>
        </w:rPr>
        <w:t xml:space="preserve">,</w:t>
      </w:r>
      <w:r>
        <w:t xml:space="preserve"> </w:t>
      </w:r>
      <w:r>
        <w:rPr>
          <w:color w:val="auto"/>
        </w:rPr>
        <w:t xml:space="preserve">и</w:t>
      </w:r>
      <w:r>
        <w:t xml:space="preserve"> </w:t>
      </w:r>
      <w:r>
        <w:rPr>
          <w:bCs/>
          <w:color w:val="auto"/>
        </w:rPr>
        <w:t xml:space="preserve">на основании Протокола о результатах __________ №_______ от «___»__________ года,</w:t>
      </w:r>
      <w:r>
        <w:rPr>
          <w:bCs/>
          <w:color w:val="auto"/>
        </w:rPr>
      </w:r>
    </w:p>
    <w:p>
      <w:pPr>
        <w:pStyle w:val="1062"/>
        <w:ind w:firstLine="708"/>
        <w:rPr>
          <w:color w:val="auto"/>
        </w:rPr>
      </w:pPr>
      <w:r>
        <w:rPr>
          <w:color w:val="auto"/>
        </w:rPr>
        <w:t xml:space="preserve">заключили настоящий договор (далее – «Договор») о нижеследующем:</w:t>
      </w:r>
      <w:r>
        <w:rPr>
          <w:color w:val="auto"/>
        </w:rPr>
      </w:r>
    </w:p>
    <w:p>
      <w:pPr>
        <w:pStyle w:val="1062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1078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</w:p>
    <w:p>
      <w:pPr>
        <w:pStyle w:val="1062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</w:p>
    <w:p>
      <w:pPr>
        <w:pStyle w:val="1078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lang w:eastAsia="en-US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b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  <w:r>
        <w:rPr>
          <w:sz w:val="24"/>
          <w:szCs w:val="24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 xml:space="preserve">которые будут являться составной частью Результата Работ по Договору, </w:t>
      </w:r>
      <w:r>
        <w:rPr>
          <w:lang w:eastAsia="en-US"/>
        </w:rPr>
        <w:t xml:space="preserve">подлежащие приемке Подрядчиком от Заказчика для выполнения Работ по Договору </w:t>
      </w:r>
      <w:r>
        <w:rPr>
          <w:lang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Исполнительной документации относятся: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Общий журнал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освидетельствования скрытых работ</w:t>
      </w:r>
      <w:r>
        <w:rPr>
          <w:lang w:val="en-US" w:eastAsia="en-US"/>
        </w:rPr>
        <w:t xml:space="preserve">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промежуточной приемки ответственных конструкций;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испытаний и опробования оборудования, систем и устройств;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Результаты экспертиз, обследований в ходе выполнения работ;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Акты приемки инженерных систем</w:t>
      </w:r>
      <w:r>
        <w:rPr>
          <w:lang w:val="en-US" w:eastAsia="en-US"/>
        </w:rPr>
        <w:t xml:space="preserve">;</w:t>
      </w:r>
      <w:r>
        <w:rPr>
          <w:lang w:eastAsia="en-US"/>
        </w:rPr>
      </w:r>
    </w:p>
    <w:p>
      <w:pPr>
        <w:pStyle w:val="1078"/>
        <w:numPr>
          <w:ilvl w:val="0"/>
          <w:numId w:val="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другие документы по усмотрению Сторон с учетом специфики Работ.</w:t>
      </w:r>
      <w:r>
        <w:rPr>
          <w:lang w:eastAsia="en-US"/>
        </w:rPr>
      </w:r>
    </w:p>
    <w:p>
      <w:pPr>
        <w:pStyle w:val="1078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«Объект»</w:t>
      </w:r>
      <w:r>
        <w:rPr>
          <w:lang w:eastAsia="en-US"/>
        </w:rPr>
        <w:t xml:space="preserve"> – </w:t>
      </w:r>
      <w:r>
        <w:rPr>
          <w:lang w:eastAsia="en-US"/>
        </w:rPr>
        <w:t xml:space="preserve">Основные средства, в отношении которых выполняются работы, указанные в Техническом задании (Приложение №1 к Договору)</w:t>
      </w:r>
      <w:r>
        <w:rPr>
          <w:lang w:eastAsia="en-US"/>
        </w:rPr>
        <w:t xml:space="preserve">.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</w:t>
      </w:r>
      <w:r>
        <w:rPr>
          <w:b w:val="0"/>
          <w:sz w:val="24"/>
          <w:szCs w:val="24"/>
          <w:lang w:eastAsia="en-US"/>
        </w:rPr>
        <w:t xml:space="preserve">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</w:t>
      </w:r>
      <w:r>
        <w:rPr>
          <w:b w:val="0"/>
          <w:sz w:val="24"/>
          <w:szCs w:val="24"/>
          <w:lang w:eastAsia="en-US"/>
        </w:rPr>
        <w:t xml:space="preserve">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  <w:r>
        <w:rPr>
          <w:b w:val="0"/>
          <w:sz w:val="24"/>
          <w:szCs w:val="24"/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 </w:t>
      </w:r>
      <w:r>
        <w:rPr>
          <w:lang w:eastAsia="en-US"/>
        </w:rPr>
      </w:r>
    </w:p>
    <w:p>
      <w:pPr>
        <w:pStyle w:val="107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</w:p>
    <w:p>
      <w:pPr>
        <w:pStyle w:val="1078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</w:p>
    <w:p>
      <w:pPr>
        <w:pStyle w:val="1078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>
        <w:rPr>
          <w:lang w:eastAsia="en-US"/>
        </w:rPr>
      </w:r>
    </w:p>
    <w:p>
      <w:pPr>
        <w:pStyle w:val="1078"/>
        <w:numPr>
          <w:ilvl w:val="0"/>
          <w:numId w:val="9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Пофамильные</w:t>
      </w:r>
      <w:r>
        <w:rPr>
          <w:lang w:eastAsia="en-US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lang w:eastAsia="en-US"/>
        </w:rPr>
      </w:r>
    </w:p>
    <w:p>
      <w:pPr>
        <w:pStyle w:val="1078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sz w:val="24"/>
          <w:szCs w:val="24"/>
          <w:lang w:eastAsia="en-US"/>
        </w:rPr>
        <w:t xml:space="preserve"> – все производимые / выполняемые Подрядчиком на свой риск, с и</w:t>
      </w:r>
      <w:r>
        <w:rPr>
          <w:b w:val="0"/>
          <w:sz w:val="24"/>
          <w:szCs w:val="24"/>
          <w:lang w:eastAsia="en-US"/>
        </w:rPr>
        <w:t xml:space="preserve">спользованием своих и / или привлеченных за свой счет сил и средств (Материально-технических ресурсов, инструмента), Давальческих материалов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несоответствий и / или дефектов в Результате работ, а </w:t>
      </w:r>
      <w:r>
        <w:rPr>
          <w:b w:val="0"/>
          <w:sz w:val="24"/>
          <w:szCs w:val="24"/>
        </w:rPr>
        <w:t xml:space="preserve">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sz w:val="24"/>
          <w:szCs w:val="24"/>
          <w:lang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задании (Приложение № 1 к Договору).</w:t>
      </w:r>
      <w:r>
        <w:rPr>
          <w:b w:val="0"/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rFonts w:eastAsiaTheme="minorHAnsi"/>
          <w:b w:val="0"/>
          <w:bCs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«Скрытые работы»</w:t>
      </w:r>
      <w:r>
        <w:rPr>
          <w:b w:val="0"/>
          <w:sz w:val="24"/>
          <w:szCs w:val="24"/>
          <w:lang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но в соответст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  <w:r>
        <w:rPr>
          <w:rFonts w:eastAsiaTheme="minorHAnsi"/>
          <w:b w:val="0"/>
          <w:bCs/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>
        <w:rPr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«Техническое задание»</w:t>
      </w:r>
      <w:r>
        <w:rPr>
          <w:b w:val="0"/>
          <w:sz w:val="24"/>
          <w:szCs w:val="24"/>
          <w:lang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«Цена Договора»</w:t>
      </w:r>
      <w:r>
        <w:rPr>
          <w:b w:val="0"/>
          <w:sz w:val="24"/>
          <w:szCs w:val="24"/>
          <w:lang w:eastAsia="en-US"/>
        </w:rPr>
        <w:t xml:space="preserve"> – определя</w:t>
      </w:r>
      <w:r>
        <w:rPr>
          <w:b w:val="0"/>
          <w:sz w:val="24"/>
          <w:szCs w:val="24"/>
          <w:lang w:eastAsia="en-US"/>
        </w:rPr>
        <w:t xml:space="preserve">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</w:t>
      </w:r>
      <w:r>
        <w:rPr>
          <w:b w:val="0"/>
          <w:sz w:val="24"/>
          <w:szCs w:val="24"/>
          <w:lang w:eastAsia="en-US"/>
        </w:rPr>
      </w:r>
    </w:p>
    <w:p>
      <w:pPr>
        <w:pStyle w:val="894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</w:pPr>
      <w:r/>
      <w:r/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" w:name="_Ref361410951"/>
      <w:r>
        <w:rPr>
          <w:bCs/>
        </w:rPr>
        <w:t xml:space="preserve">Подрядчик обязуется соответствии с Техническим заданием (Приложение № 1 к Договору) выполнить работы по </w:t>
      </w:r>
      <w:r>
        <w:rPr>
          <w:bCs/>
          <w:i/>
        </w:rPr>
        <w:t xml:space="preserve"> </w:t>
      </w:r>
      <w:r>
        <w:t xml:space="preserve">ремонту витражей главного корпуса "Хабаровск</w:t>
      </w:r>
      <w:r>
        <w:t xml:space="preserve">ая ТЭЦ-3".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Работ по Договору определяется Ведомостью объемов работ и Техническим заданием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Работы по Договору выполняются для нужд </w:t>
      </w:r>
      <w:r>
        <w:rPr>
          <w:bCs/>
        </w:rPr>
        <w:t xml:space="preserve">структурного подразделения «Хабаровская ТЭЦ-3»</w:t>
      </w:r>
      <w:r>
        <w:rPr>
          <w:bCs/>
        </w:rPr>
        <w:t xml:space="preserve">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М</w:t>
      </w:r>
      <w:r>
        <w:rPr>
          <w:bCs/>
        </w:rPr>
        <w:t xml:space="preserve">есто выполнения Работ: Хабаровский край,</w:t>
      </w:r>
      <w:r>
        <w:rPr>
          <w:bCs/>
        </w:rPr>
        <w:t xml:space="preserve"> </w:t>
      </w:r>
      <w:r>
        <w:rPr>
          <w:bCs/>
        </w:rPr>
        <w:t xml:space="preserve">г. Хабаровск, Федоровское шоссе,</w:t>
      </w:r>
      <w:r>
        <w:rPr>
          <w:bCs/>
        </w:rPr>
        <w:t xml:space="preserve"> </w:t>
      </w:r>
      <w:r>
        <w:rPr>
          <w:bCs/>
        </w:rPr>
        <w:t xml:space="preserve">10</w:t>
      </w:r>
      <w:r>
        <w:rPr>
          <w:bCs/>
        </w:rPr>
        <w:t xml:space="preserve">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5" w:name="_Ref361320424"/>
      <w:r>
        <w:rPr>
          <w:bCs/>
        </w:rPr>
        <w:t xml:space="preserve">Работы выполняются Подрядчиком в следующие сроки:</w:t>
      </w:r>
      <w:bookmarkEnd w:id="5"/>
      <w:r/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начало выполнения Работ: </w:t>
      </w:r>
      <w:r>
        <w:t xml:space="preserve">с даты, следующей за датой заключения Договора;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окончание выполнения Работ: </w:t>
      </w:r>
      <w:r>
        <w:t xml:space="preserve">в течение 5</w:t>
      </w:r>
      <w:r>
        <w:t xml:space="preserve"> месяцев с даты, следующей за датой начала выполнения Работ по Договору.</w:t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6" w:name="_Ref361401696"/>
      <w:r/>
      <w:bookmarkStart w:id="7" w:name="_Ref361320734"/>
      <w:r/>
      <w:bookmarkStart w:id="8" w:name="_Ref361396847"/>
      <w:r>
        <w:rPr>
          <w:bCs/>
        </w:rPr>
        <w:t xml:space="preserve">В течение 3 (трех)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pStyle w:val="1078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место производства Работ, место (помещение) для складирования Материально-технических ресурсов, Давальческих материалов по соответствующим актам сдачи-приемки (Приложение № 3.1 к Договору);</w:t>
      </w:r>
      <w:r/>
    </w:p>
    <w:p>
      <w:pPr>
        <w:pStyle w:val="1078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№3.2 к Договору);</w:t>
      </w:r>
      <w:r>
        <w:t xml:space="preserve"> </w:t>
      </w:r>
      <w:bookmarkEnd w:id="6"/>
      <w:bookmarkEnd w:id="7"/>
      <w:bookmarkEnd w:id="8"/>
      <w:r/>
    </w:p>
    <w:p>
      <w:pPr>
        <w:pStyle w:val="1118"/>
        <w:numPr>
          <w:ilvl w:val="2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наличии технической возможности и соответствующих ресурсов обеспечить Подрядчика коммунальным</w:t>
      </w:r>
      <w:r>
        <w:rPr>
          <w:rFonts w:ascii="Times New Roman" w:hAnsi="Times New Roman"/>
          <w:sz w:val="24"/>
          <w:szCs w:val="24"/>
        </w:rPr>
        <w:t xml:space="preserve">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Предоставление Заказчиком ресурсов и услуг, ука</w:t>
      </w:r>
      <w:r>
        <w:rPr>
          <w:sz w:val="24"/>
          <w:szCs w:val="24"/>
        </w:rPr>
        <w:t xml:space="preserve">занных в Техническом задании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 Договору). Предоставленные Заказчиком ресурсы и услуги используются Подрядчиком в целях исполнения обязательств по Договору.</w:t>
      </w:r>
      <w:r>
        <w:rPr>
          <w:sz w:val="24"/>
          <w:szCs w:val="24"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Предоставить Подрядчику в порядке, установленном Приложением № </w:t>
      </w:r>
      <w:r>
        <w:t xml:space="preserve">6</w:t>
      </w:r>
      <w:r>
        <w:t xml:space="preserve"> к Договору, необходимые Давальческие материалы, перечен</w:t>
      </w:r>
      <w:r>
        <w:t xml:space="preserve">ь которых указан в Приложении №5</w:t>
      </w:r>
      <w:r>
        <w:t xml:space="preserve"> к Договору.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ресурсов, </w:t>
      </w:r>
      <w:r>
        <w:t xml:space="preserve">Давальческ</w:t>
      </w:r>
      <w:r>
        <w:t xml:space="preserve">их материалов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t xml:space="preserve">Давальческих материалов </w:t>
      </w:r>
      <w:r>
        <w:rPr>
          <w:bCs/>
        </w:rPr>
        <w:t xml:space="preserve">осуществлять осмотр такого помещения по первому требованию и в присутствии представителя Подрядчика.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</w:rPr>
        <w:t xml:space="preserve">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/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1" w:name="_Ref361319348"/>
      <w:r>
        <w:rPr>
          <w:bCs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>
        <w:rPr>
          <w:bCs/>
        </w:rPr>
        <w:t xml:space="preserve">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</w:p>
    <w:p>
      <w:pPr>
        <w:pStyle w:val="1078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078"/>
        <w:numPr>
          <w:ilvl w:val="1"/>
          <w:numId w:val="3"/>
        </w:numPr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bCs/>
        </w:rPr>
      </w:r>
    </w:p>
    <w:p>
      <w:pPr>
        <w:pStyle w:val="1078"/>
        <w:numPr>
          <w:ilvl w:val="0"/>
          <w:numId w:val="20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 xml:space="preserve">место (помещение) для складирования Материально-технических ресурсов,</w:t>
      </w:r>
      <w:r>
        <w:t xml:space="preserve"> Давальческих материалов</w:t>
      </w:r>
      <w:r>
        <w:rPr>
          <w:bCs/>
        </w:rPr>
        <w:t xml:space="preserve"> по соответствующим актам сдачи-приемки (Приложение № 3.1 к Договору);</w:t>
      </w:r>
      <w:r>
        <w:rPr>
          <w:bCs/>
        </w:rPr>
      </w:r>
    </w:p>
    <w:p>
      <w:pPr>
        <w:pStyle w:val="1078"/>
        <w:numPr>
          <w:ilvl w:val="0"/>
          <w:numId w:val="20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 по Акту сдачи-приемки технической и иной документации (Приложение № 3.2 к Договору); </w:t>
      </w:r>
      <w:r/>
    </w:p>
    <w:p>
      <w:pPr>
        <w:pStyle w:val="1078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приемке места производства Работ, места (помещения) для складирования Материально-технических ресурсов, </w:t>
      </w:r>
      <w:r>
        <w:t xml:space="preserve">Давальческих материалов,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</w:rPr>
      </w:r>
    </w:p>
    <w:p>
      <w:pPr>
        <w:pStyle w:val="1078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данной обязанност</w:t>
      </w:r>
      <w:r>
        <w:rPr>
          <w:bCs/>
        </w:rP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</w:t>
      </w:r>
      <w:r>
        <w:rPr>
          <w:bCs/>
        </w:rPr>
        <w:t xml:space="preserve">ческой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выполнения Работ предоставить Заказчику:</w:t>
      </w:r>
      <w:r>
        <w:rPr>
          <w:bCs/>
        </w:rPr>
      </w:r>
    </w:p>
    <w:p>
      <w:pPr>
        <w:pStyle w:val="1078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 </w:t>
      </w:r>
      <w:r>
        <w:rPr>
          <w:bCs/>
        </w:rPr>
      </w:r>
    </w:p>
    <w:p>
      <w:pPr>
        <w:pStyle w:val="1078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>
        <w:rPr>
          <w:bCs/>
        </w:rPr>
      </w:r>
    </w:p>
    <w:p>
      <w:pPr>
        <w:pStyle w:val="1078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3.1 к Договору) в соответствии с пунктами 2.1.2 и 2.1.3 Договора.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</w:t>
      </w:r>
      <w:r>
        <w:rPr>
          <w:bCs/>
        </w:rPr>
        <w:t xml:space="preserve">ехнической и иной документации</w:t>
      </w:r>
      <w:r>
        <w:rPr>
          <w:bCs/>
        </w:rPr>
        <w:t xml:space="preserve">, а также возврат их Заказчику в первоначальном состоянии с учетом естественного износа не позднее дат</w:t>
      </w:r>
      <w:r>
        <w:rPr>
          <w:bCs/>
        </w:rPr>
        <w:t xml:space="preserve">ы окончания выполнения Работ, указанной в пункте 1.5.2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незамедлительно, но в любом случае</w:t>
      </w:r>
      <w:r>
        <w:t xml:space="preserve">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</w:t>
      </w:r>
      <w:r>
        <w:t xml:space="preserve">бходимых для надлежащего исполнения Подрядчиком своих обязательств по Договору,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rPr>
          <w:bCs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</w:p>
    <w:p>
      <w:pPr>
        <w:pStyle w:val="1078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Заказчика, предварительно согласовать с Заказчиком </w:t>
      </w:r>
      <w:r>
        <w:rPr>
          <w:bCs/>
        </w:rPr>
        <w:t xml:space="preserve">пофамильные</w:t>
      </w:r>
      <w:r>
        <w:rPr>
          <w:bCs/>
        </w:rPr>
        <w:t xml:space="preserve"> списки персонала, задействованного при производстве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rPr>
          <w:bCs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 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rPr>
          <w:bCs/>
        </w:rPr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 xml:space="preserve">образовавшийся в ходе выполнения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</w:t>
      </w:r>
      <w:r>
        <w:rPr>
          <w:bCs/>
          <w:sz w:val="24"/>
          <w:szCs w:val="24"/>
        </w:rPr>
        <w:t xml:space="preserve"> в соответствии с пунктом 2.3.21</w:t>
      </w:r>
      <w:r>
        <w:rPr>
          <w:bCs/>
          <w:sz w:val="24"/>
          <w:szCs w:val="24"/>
        </w:rPr>
        <w:t xml:space="preserve">.1 Договора. </w:t>
      </w:r>
      <w:r>
        <w:rPr>
          <w:bCs/>
          <w:sz w:val="24"/>
          <w:szCs w:val="24"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Договора.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</w:rPr>
      </w:r>
    </w:p>
    <w:p>
      <w:pPr>
        <w:pStyle w:val="107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</w:p>
    <w:p>
      <w:pPr>
        <w:pStyle w:val="107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</w:p>
    <w:p>
      <w:pPr>
        <w:pStyle w:val="1078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</w:rPr>
      </w:r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аварии – в течение 2 (двух) часов;</w:t>
      </w:r>
      <w:r/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078"/>
        <w:numPr>
          <w:ilvl w:val="0"/>
          <w:numId w:val="18"/>
        </w:numPr>
        <w:ind w:left="0" w:right="23" w:firstLine="709"/>
        <w:jc w:val="both"/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</w:t>
      </w:r>
      <w:r>
        <w:t xml:space="preserve">о повреждения мест (помещений)</w:t>
      </w:r>
      <w:r>
        <w:t xml:space="preserve">, принятых от Заказчика в соответствии с пунктом 2.3.2 Договора, до момента их передачи (возврата) Заказчику по соответствующим актам сд</w:t>
      </w:r>
      <w:r>
        <w:t xml:space="preserve">ачи-приемки (Приложение № 3.1</w:t>
      </w:r>
      <w:r>
        <w:t xml:space="preserve"> к Договору).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Письменно уведомлять Заказчика о необходимости проведения освидетельствования и/или приемки Скрытых работ. 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Осуществлять мероприятия строительного контроля, возложе</w:t>
      </w:r>
      <w:r>
        <w:rPr>
          <w:bCs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</w:t>
      </w:r>
      <w:r>
        <w:rPr>
          <w:bCs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</w:t>
      </w:r>
      <w:r>
        <w:rPr>
          <w:bCs/>
        </w:rPr>
        <w:t xml:space="preserve">ам</w:t>
      </w:r>
      <w:r>
        <w:rPr>
          <w:bCs/>
        </w:rPr>
        <w:t xml:space="preserve">) страхования.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color w:val="000000"/>
        </w:rPr>
      </w:pPr>
      <w:r>
        <w:rPr>
          <w:color w:val="000000"/>
        </w:rPr>
        <w:t xml:space="preserve">Принять у Заказчика в порядке, установленном Приложением № </w:t>
      </w:r>
      <w:r>
        <w:rPr>
          <w:color w:val="000000"/>
        </w:rPr>
        <w:t xml:space="preserve">6</w:t>
      </w:r>
      <w:r>
        <w:rPr>
          <w:color w:val="000000"/>
        </w:rPr>
        <w:t xml:space="preserve"> к Договору, необходимые Давальч</w:t>
      </w:r>
      <w:r>
        <w:rPr>
          <w:color w:val="000000"/>
        </w:rPr>
        <w:t xml:space="preserve">еские материалы</w:t>
      </w:r>
      <w:r>
        <w:rPr>
          <w:color w:val="000000"/>
        </w:rPr>
        <w:t xml:space="preserve">, перечень которых указан в Приложении № </w:t>
      </w:r>
      <w:r>
        <w:rPr>
          <w:color w:val="000000"/>
        </w:rPr>
        <w:t xml:space="preserve">5</w:t>
      </w:r>
      <w:r>
        <w:rPr>
          <w:color w:val="000000"/>
        </w:rPr>
        <w:t xml:space="preserve"> к Договору.</w:t>
      </w:r>
      <w:r>
        <w:rPr>
          <w:color w:val="000000"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/>
        </w:rPr>
      </w:pPr>
      <w:r>
        <w:rPr>
          <w:color w:val="000000"/>
        </w:rPr>
        <w:t xml:space="preserve">Обеспечить надлежащее хранение и использ</w:t>
      </w:r>
      <w:r>
        <w:rPr>
          <w:color w:val="000000"/>
        </w:rPr>
        <w:t xml:space="preserve">ование Давальческих материалов</w:t>
      </w:r>
      <w:r>
        <w:rPr>
          <w:color w:val="000000"/>
        </w:rPr>
        <w:t xml:space="preserve">, полученных от Заказчика, для целей реализации Договора, а также обеспечить исполнение иных обязательств, указанных в Приложении № </w:t>
      </w:r>
      <w:r>
        <w:rPr>
          <w:color w:val="000000"/>
        </w:rPr>
        <w:t xml:space="preserve">6</w:t>
      </w:r>
      <w:r>
        <w:rPr>
          <w:color w:val="000000"/>
        </w:rPr>
        <w:t xml:space="preserve"> к Договору.</w:t>
      </w:r>
      <w:r>
        <w:rPr>
          <w:color w:val="000000"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субподряда, неся при этом ответственность за действия Субподрядчиков, как за свои собственные.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</w:p>
    <w:p>
      <w:pPr>
        <w:pStyle w:val="1078"/>
        <w:numPr>
          <w:ilvl w:val="0"/>
          <w:numId w:val="3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проект договора с Субподрядчиком;</w:t>
      </w:r>
      <w:r>
        <w:rPr>
          <w:bCs/>
        </w:rPr>
      </w:r>
    </w:p>
    <w:p>
      <w:pPr>
        <w:pStyle w:val="1078"/>
        <w:numPr>
          <w:ilvl w:val="0"/>
          <w:numId w:val="3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</w:t>
      </w:r>
      <w:r>
        <w:rPr>
          <w:bCs/>
        </w:rPr>
      </w:r>
    </w:p>
    <w:p>
      <w:pPr>
        <w:pStyle w:val="1078"/>
        <w:numPr>
          <w:ilvl w:val="0"/>
          <w:numId w:val="30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</w:t>
      </w:r>
      <w:r>
        <w:rPr>
          <w:bCs/>
        </w:rPr>
        <w:t xml:space="preserve"> перечень персонала Субподрядчика, который будет задействован при производстве Работ;</w:t>
      </w:r>
      <w:r>
        <w:rPr>
          <w:bCs/>
        </w:rPr>
      </w:r>
    </w:p>
    <w:p>
      <w:pPr>
        <w:pStyle w:val="1078"/>
        <w:numPr>
          <w:ilvl w:val="0"/>
          <w:numId w:val="29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</w:rPr>
      </w:r>
    </w:p>
    <w:p>
      <w:pPr>
        <w:tabs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tabs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2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</w:t>
      </w:r>
      <w:r>
        <w:rPr>
          <w:bCs/>
        </w:rPr>
        <w:t xml:space="preserve">Локальным</w:t>
      </w:r>
      <w:r>
        <w:rPr>
          <w:bCs/>
        </w:rPr>
        <w:t xml:space="preserve"> сметным расчетом</w:t>
      </w:r>
      <w:r>
        <w:rPr>
          <w:bCs/>
        </w:rPr>
        <w:t xml:space="preserve"> </w:t>
      </w:r>
      <w:r>
        <w:rPr>
          <w:bCs/>
        </w:rPr>
        <w:t xml:space="preserve">(Приложение № 2 к Договору) является предельной  и составляет </w:t>
      </w:r>
      <w:r>
        <w:t xml:space="preserve">_______</w:t>
      </w:r>
      <w:r>
        <w:rPr>
          <w:bCs/>
        </w:rPr>
        <w:t xml:space="preserve"> (</w:t>
      </w:r>
      <w:r>
        <w:t xml:space="preserve">__________________</w:t>
      </w:r>
      <w:r>
        <w:rPr>
          <w:bCs/>
        </w:rPr>
        <w:t xml:space="preserve">) рублей </w:t>
      </w:r>
      <w:r>
        <w:t xml:space="preserve">___</w:t>
      </w:r>
      <w:r>
        <w:rPr>
          <w:bCs/>
        </w:rPr>
        <w:t xml:space="preserve"> копеек, в том числе НДС (___%) _________ рублей. </w:t>
      </w:r>
      <w:bookmarkEnd w:id="12"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выполнение ремонтных работ;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заработную плату, накладные и командировочные расходы, перемещение и размещение персонала Подрядчика; 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3" w:name="_Ref361858588"/>
      <w:r/>
      <w:bookmarkStart w:id="14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3"/>
      <w:r/>
      <w:bookmarkEnd w:id="14"/>
      <w:r>
        <w:rPr>
          <w:bCs/>
        </w:rPr>
        <w:t xml:space="preserve">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567"/>
        <w:jc w:val="both"/>
      </w:pPr>
      <w:r/>
      <w:bookmarkStart w:id="15" w:name="_Ref361834178"/>
      <w:r/>
      <w:bookmarkStart w:id="16" w:name="_Ref361335023"/>
      <w:r>
        <w:t xml:space="preserve">Оплата по договору осуществляется</w:t>
      </w:r>
      <w:r>
        <w:t xml:space="preserve"> в размере </w:t>
      </w:r>
      <w:r>
        <w:t xml:space="preserve">10</w:t>
      </w:r>
      <w:r>
        <w:t xml:space="preserve">0% (</w:t>
      </w:r>
      <w:r>
        <w:t xml:space="preserve">сто</w:t>
      </w:r>
      <w:r>
        <w:t xml:space="preserve"> процентов) в течение 20 (двадцати) календарных дней</w:t>
      </w:r>
      <w:r>
        <w:rPr>
          <w:rStyle w:val="1069"/>
        </w:rPr>
        <w:footnoteReference w:id="3"/>
      </w:r>
      <w:r>
        <w:t xml:space="preserve"> / 7 (семи) рабочих дней</w:t>
      </w:r>
      <w:r>
        <w:rPr>
          <w:rStyle w:val="1069"/>
        </w:rPr>
        <w:footnoteReference w:id="4"/>
      </w:r>
      <w:r>
        <w:t xml:space="preserve"> с даты подписания Сторонами документов, указанных в пункте 4.1 Договора, на основании счёта, выставленного По</w:t>
      </w:r>
      <w:r>
        <w:t xml:space="preserve">дрядчиком, и с учетом пункта 3.4.2</w:t>
      </w:r>
      <w:bookmarkStart w:id="17" w:name="_GoBack"/>
      <w:r/>
      <w:bookmarkEnd w:id="17"/>
      <w:r>
        <w:t xml:space="preserve"> Договора.</w:t>
      </w:r>
      <w:r/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5"/>
      <w:r/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8" w:name="_Ref361336647"/>
      <w:r/>
      <w:bookmarkEnd w:id="18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2.3.21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9" w:name="_Ref361834251"/>
      <w:r/>
      <w:bookmarkEnd w:id="16"/>
      <w:r>
        <w:rPr>
          <w:bCs/>
        </w:rPr>
        <w:t xml:space="preserve">Индексация Цены Договора не допускается.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 путем уменьшения сумм причитающ</w:t>
      </w:r>
      <w: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t xml:space="preserve">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19"/>
      <w:r/>
      <w:r>
        <w:rPr>
          <w:bCs/>
        </w:rPr>
      </w:r>
    </w:p>
    <w:p>
      <w:pPr>
        <w:pStyle w:val="1078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20" w:name="_Ref361336865"/>
      <w:r>
        <w:rPr>
          <w:bCs/>
        </w:rPr>
        <w:t xml:space="preserve">По завершении выполнения Работ по Договору Подрядчик в течение 3 (трех) рабочих дней представляет Заказчику подписанные со своей стороны:</w:t>
      </w:r>
      <w:r/>
    </w:p>
    <w:p>
      <w:pPr>
        <w:pStyle w:val="1078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Акт КС-2, Справку КС-3 </w:t>
      </w:r>
      <w:r>
        <w:rPr>
          <w:bCs/>
        </w:rPr>
        <w:t xml:space="preserve">н</w:t>
      </w:r>
      <w:r>
        <w:t xml:space="preserve"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экземплярах, а также электронные версии Акта КС-2 и Справки КС-3 в формате *</w:t>
      </w:r>
      <w:r>
        <w:t xml:space="preserve">gsfx</w:t>
      </w:r>
      <w:r>
        <w:t xml:space="preserve"> ПК «ГРАНД Сметы» на цифровом носителе; </w:t>
      </w:r>
      <w:r/>
    </w:p>
    <w:p>
      <w:pPr>
        <w:pStyle w:val="1078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Акт</w:t>
      </w:r>
      <w:r>
        <w:rPr>
          <w:bCs/>
        </w:rPr>
        <w:t xml:space="preserve"> ОС-3 в 2 (двух) экземплярах</w:t>
      </w:r>
      <w:r>
        <w:t xml:space="preserve">.</w:t>
      </w:r>
      <w:bookmarkEnd w:id="20"/>
      <w:r/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</w:t>
      </w:r>
      <w:r>
        <w:rPr>
          <w:bCs/>
        </w:rPr>
        <w:t xml:space="preserve">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bCs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</w:t>
      </w:r>
      <w:r>
        <w:rPr>
          <w:bCs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1" w:name="_Ref361337635"/>
      <w:r>
        <w:rPr>
          <w:bCs/>
        </w:rPr>
        <w:t xml:space="preserve">Подрядчик обязан представить Заказчику счета-фактуры, выставленные в сроки и оформленные в по</w:t>
      </w:r>
      <w:r>
        <w:rPr>
          <w:bCs/>
        </w:rPr>
        <w:t xml:space="preserve">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  <w:bookmarkEnd w:id="21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Стоимость Давальческих материалов и запасных частей, указанных в Приложении № </w:t>
      </w:r>
      <w:r>
        <w:rPr>
          <w:bCs/>
        </w:rPr>
        <w:t xml:space="preserve">5</w:t>
      </w:r>
      <w:r>
        <w:rPr>
          <w:bCs/>
        </w:rPr>
        <w:t xml:space="preserve"> к Договору, включается справочно в Акт КС-2 по цене, указанной в Накладной на отпуск материалов на сторону, оформленно</w:t>
      </w:r>
      <w:r>
        <w:rPr>
          <w:bCs/>
        </w:rPr>
        <w:t xml:space="preserve">й по унифицированной форме М-15, утвержденной Постановлением Госкомстата от 30.10.1997 №71а. При этом стоимость Давальческих материалов и запасных частей не включается в общую сумму Акта КС-2, подписываемого Сторонами в соответствии с пунктом 4.1 Договора.</w:t>
      </w:r>
      <w:r>
        <w:rPr>
          <w:bCs/>
        </w:rPr>
      </w:r>
    </w:p>
    <w:p>
      <w:pPr>
        <w:pStyle w:val="1078"/>
        <w:ind w:left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2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</w:t>
      </w:r>
      <w:r>
        <w:rPr>
          <w:bCs/>
        </w:rPr>
        <w:t xml:space="preserve">последнего </w:t>
      </w:r>
      <w:r>
        <w:rPr>
          <w:bCs/>
        </w:rPr>
        <w:t xml:space="preserve">Акта </w:t>
      </w:r>
      <w:r>
        <w:t xml:space="preserve">КС-2</w:t>
      </w:r>
      <w:r>
        <w:rPr>
          <w:bCs/>
        </w:rPr>
        <w:t xml:space="preserve">. До подписания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2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Передача Заказчиком Давальческих материалов и запасных частей, указанных в Приложении № </w:t>
      </w:r>
      <w:r>
        <w:rPr>
          <w:bCs/>
        </w:rPr>
        <w:t xml:space="preserve">5</w:t>
      </w:r>
      <w:r>
        <w:rPr>
          <w:bCs/>
        </w:rPr>
        <w:t xml:space="preserve"> к Договору, осуществляется без перехода права собственности на данное имущество к Подрядчику.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</w:t>
      </w:r>
      <w:r>
        <w:rPr>
          <w:bCs/>
          <w:sz w:val="24"/>
          <w:szCs w:val="24"/>
        </w:rPr>
        <w:t xml:space="preserve">елом 3 Договора </w:t>
      </w:r>
      <w:r>
        <w:rPr>
          <w:bCs/>
          <w:sz w:val="24"/>
          <w:szCs w:val="24"/>
        </w:rPr>
        <w:t xml:space="preserve">, Подрядчик вправе требовать уплаты Зак</w:t>
      </w:r>
      <w:r>
        <w:rPr>
          <w:bCs/>
          <w:sz w:val="24"/>
          <w:szCs w:val="24"/>
        </w:rPr>
        <w:t xml:space="preserve">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</w:pPr>
      <w:r>
        <w:rPr>
          <w:bCs/>
        </w:rPr>
        <w:t xml:space="preserve">В случае нарушения Подрядчиком обязательств по выполнению Работ, в том числе сро</w:t>
      </w:r>
      <w:r>
        <w:rPr>
          <w:bCs/>
        </w:rPr>
        <w:t xml:space="preserve">ков выполнения Работ,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</w:t>
      </w:r>
      <w:r>
        <w:rPr>
          <w:bCs/>
        </w:rPr>
        <w:t xml:space="preserve">ваний охраны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</w:t>
      </w:r>
      <w:r>
        <w:rPr>
          <w:bCs/>
        </w:rPr>
        <w:t xml:space="preserve">4</w:t>
      </w:r>
      <w:r>
        <w:rPr>
          <w:bCs/>
        </w:rPr>
        <w:t xml:space="preserve"> к Договору.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4.7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rPr>
          <w:color w:val="000000"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color w:val="000000"/>
        </w:rPr>
      </w:r>
    </w:p>
    <w:p>
      <w:pPr>
        <w:pStyle w:val="1078"/>
        <w:ind w:left="0" w:firstLine="709"/>
        <w:jc w:val="both"/>
        <w:shd w:val="clear" w:color="ffffff" w:themeColor="background1" w:fill="ffffff"/>
        <w:tabs>
          <w:tab w:val="left" w:pos="1418" w:leader="none"/>
        </w:tabs>
        <w:rPr>
          <w:color w:val="000000"/>
        </w:rPr>
      </w:pPr>
      <w:r>
        <w:rPr>
          <w:color w:val="000000"/>
        </w:rPr>
        <w:t xml:space="preserve">6.14. В случае нарушения Подрядчиком обязательств по выполнению работ на срок свыше 60 (шестидесяти)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  <w:r>
        <w:rPr>
          <w:color w:val="000000"/>
        </w:rPr>
      </w:r>
    </w:p>
    <w:p>
      <w:pPr>
        <w:pStyle w:val="1078"/>
        <w:ind w:left="0" w:firstLine="709"/>
        <w:jc w:val="both"/>
        <w:shd w:val="clear" w:color="ffffff" w:themeColor="background1" w:fill="ffffff"/>
        <w:tabs>
          <w:tab w:val="left" w:pos="1418" w:leader="none"/>
        </w:tabs>
      </w:pPr>
      <w:r/>
      <w:r/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/>
      <w:bookmarkStart w:id="23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sz w:val="24"/>
          <w:szCs w:val="24"/>
        </w:rPr>
        <w:t xml:space="preserve">24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двадцать четыре</w:t>
      </w:r>
      <w:r>
        <w:rPr>
          <w:bCs/>
          <w:sz w:val="24"/>
          <w:szCs w:val="24"/>
        </w:rPr>
        <w:t xml:space="preserve">)</w:t>
      </w:r>
      <w:r>
        <w:rPr>
          <w:sz w:val="24"/>
          <w:szCs w:val="24"/>
        </w:rPr>
        <w:t xml:space="preserve"> месяц</w:t>
      </w:r>
      <w:r>
        <w:rPr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и начинает течь с даты подписания Сторонами А</w:t>
      </w:r>
      <w:r>
        <w:rPr>
          <w:sz w:val="24"/>
          <w:szCs w:val="24"/>
        </w:rPr>
        <w:t xml:space="preserve">кта </w:t>
      </w:r>
      <w:r>
        <w:rPr>
          <w:sz w:val="24"/>
          <w:szCs w:val="24"/>
        </w:rPr>
        <w:t xml:space="preserve">ОС-3</w:t>
      </w:r>
      <w:r>
        <w:rPr>
          <w:bCs/>
          <w:sz w:val="24"/>
          <w:szCs w:val="24"/>
        </w:rPr>
        <w:t xml:space="preserve"> </w:t>
      </w:r>
      <w:bookmarkEnd w:id="23"/>
      <w:r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4"/>
      <w:r>
        <w:rPr>
          <w:bCs/>
        </w:rPr>
        <w:t xml:space="preserve">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5" w:name="OLE_LINK5"/>
      <w:r/>
      <w:bookmarkStart w:id="26" w:name="OLE_LINK6"/>
      <w:r>
        <w:rPr>
          <w:bCs/>
        </w:rPr>
        <w:t xml:space="preserve">Акте о недостатках, составленном в порядке, установленном пунктом 7.5 Договора</w:t>
      </w:r>
      <w:bookmarkEnd w:id="25"/>
      <w:r/>
      <w:bookmarkEnd w:id="26"/>
      <w:r>
        <w:rPr>
          <w:bCs/>
        </w:rPr>
        <w:t xml:space="preserve">.</w:t>
      </w:r>
      <w:r>
        <w:t xml:space="preserve">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</w:t>
      </w:r>
      <w:r>
        <w:rPr>
          <w:bCs/>
        </w:rPr>
        <w:t xml:space="preserve">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</w:rPr>
      </w:r>
    </w:p>
    <w:p>
      <w:pPr>
        <w:pStyle w:val="1078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7"/>
      <w:r>
        <w:rPr>
          <w:bCs/>
        </w:rPr>
        <w:t xml:space="preserve">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  <w:r/>
      <w:r>
        <w:rPr>
          <w:bCs/>
        </w:rPr>
      </w:r>
    </w:p>
    <w:p>
      <w:pPr>
        <w:pStyle w:val="1078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</w:p>
    <w:p>
      <w:pPr>
        <w:pStyle w:val="1078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10.1 Договора, которые не были урегулированы Сторонами путем переговоров, подлежат разрешению в Арбитражном 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</w:p>
    <w:p>
      <w:pPr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4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11.7.  Каналы связи Линия доверия Группы РусГидро: </w:t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11.7.1. Электронная почта: ld@rushydro.ru.</w:t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</w:p>
    <w:p>
      <w:pPr>
        <w:pStyle w:val="1078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0" w:name="_Ref361337900"/>
      <w:r>
        <w:rPr>
          <w:bCs/>
          <w:sz w:val="24"/>
          <w:szCs w:val="24"/>
        </w:rPr>
        <w:t xml:space="preserve">13.1. 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1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2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</w:p>
    <w:p>
      <w:pPr>
        <w:pStyle w:val="1078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23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0"/>
      <w:r/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1" w:name="_Ref361337921"/>
      <w:r>
        <w:rPr>
          <w:bCs/>
          <w:sz w:val="24"/>
          <w:szCs w:val="24"/>
        </w:rPr>
        <w:t xml:space="preserve">13.2. Подрядчик обязуется неза</w:t>
      </w:r>
      <w:r>
        <w:rPr>
          <w:bCs/>
          <w:sz w:val="24"/>
          <w:szCs w:val="24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31"/>
      <w:r/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2" w:name="_Ref361337948"/>
      <w:r>
        <w:rPr>
          <w:bCs/>
          <w:sz w:val="24"/>
          <w:szCs w:val="24"/>
        </w:rPr>
        <w:t xml:space="preserve"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4"/>
          <w:szCs w:val="24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  <w:r/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3" w:name="_Ref361337980"/>
      <w:r>
        <w:rPr>
          <w:bCs/>
          <w:sz w:val="24"/>
          <w:szCs w:val="24"/>
        </w:rPr>
        <w:t xml:space="preserve">13.4. Подрядчик обязан уплатить Заказчику</w:t>
      </w:r>
      <w:r>
        <w:rPr>
          <w:bCs/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 Договора.</w:t>
      </w:r>
      <w:bookmarkEnd w:id="33"/>
      <w:r/>
      <w:r>
        <w:rPr>
          <w:bCs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/>
      <w:bookmarkStart w:id="34" w:name="_Ref373243071"/>
      <w:r>
        <w:rPr>
          <w:bCs/>
          <w:sz w:val="24"/>
          <w:szCs w:val="24"/>
        </w:rPr>
        <w:t xml:space="preserve">13.5. Штраф, предусмотренный пунктом 13.4 Договора, оплачивается Подрядчиком в течение 10 (десяти) рабочих д</w:t>
      </w:r>
      <w:r>
        <w:rPr>
          <w:bCs/>
          <w:sz w:val="24"/>
          <w:szCs w:val="24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4"/>
      <w:r/>
      <w:r>
        <w:rPr>
          <w:bCs/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5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35"/>
      <w:r/>
      <w:r>
        <w:rPr>
          <w:bCs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78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78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78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78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78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078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78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78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78"/>
        <w:numPr>
          <w:ilvl w:val="0"/>
          <w:numId w:val="1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78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78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78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нарушение Подрядчиком начального, конечного сроков выполнения Работ по Договору более чем на 60 (шестьдесят) календарных дней по причинам, не зависящим от Заказчика;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несоблюдение Подрядчиком требований к качеству Работ и / или используемых при выполнении Работ </w:t>
      </w:r>
      <w: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078"/>
        <w:numPr>
          <w:ilvl w:val="0"/>
          <w:numId w:val="11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1078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/>
    </w:p>
    <w:p>
      <w:pPr>
        <w:pStyle w:val="1078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 </w:t>
      </w:r>
      <w:r>
        <w:rPr>
          <w:rFonts w:cs="Verdana"/>
        </w:rPr>
      </w:r>
    </w:p>
    <w:p>
      <w:pPr>
        <w:pStyle w:val="1078"/>
        <w:numPr>
          <w:ilvl w:val="0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место производства работ чистым и безопасным.</w:t>
      </w:r>
      <w:r>
        <w:rPr>
          <w:rFonts w:cs="Verdana"/>
        </w:rPr>
      </w:r>
    </w:p>
    <w:p>
      <w:pPr>
        <w:pStyle w:val="1078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78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078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d9d9d9" w:themeColor="background1" w:themeShade="D9" w:fill="d9d9d9"/>
        <w:tabs>
          <w:tab w:val="left" w:pos="1134" w:leader="none"/>
        </w:tabs>
      </w:pPr>
      <w:r>
        <w:t xml:space="preserve">Договор вступает в силу с даты его подписания Сторонами и действует по «</w:t>
      </w:r>
      <w:r>
        <w:t xml:space="preserve">31</w:t>
      </w:r>
      <w:r>
        <w:t xml:space="preserve">» </w:t>
      </w:r>
      <w:r>
        <w:t xml:space="preserve">декабря </w:t>
      </w:r>
      <w:r>
        <w:t xml:space="preserve">20</w:t>
      </w:r>
      <w:r>
        <w:t xml:space="preserve">26</w:t>
      </w:r>
      <w:r>
        <w:t xml:space="preserve"> г., а в части не исполненных обязательств - до полного их исполнения Сторонами.  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</w:t>
      </w:r>
      <w: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t xml:space="preserve">дке, предусмотренном пунктом 16.7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6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>
        <w:t xml:space="preserve"> 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</w:p>
    <w:p>
      <w:pPr>
        <w:pStyle w:val="1078"/>
        <w:numPr>
          <w:ilvl w:val="2"/>
          <w:numId w:val="28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78"/>
        <w:numPr>
          <w:ilvl w:val="2"/>
          <w:numId w:val="28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1078"/>
        <w:numPr>
          <w:ilvl w:val="2"/>
          <w:numId w:val="28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</w:p>
    <w:p>
      <w:pPr>
        <w:pStyle w:val="1078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16.7.1 – 16.7.2 Договора. </w:t>
      </w:r>
      <w:r>
        <w:rPr>
          <w:bCs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sz w:val="24"/>
          <w:szCs w:val="24"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  <w:r>
        <w:rPr>
          <w:sz w:val="24"/>
          <w:szCs w:val="24"/>
        </w:rPr>
      </w:r>
    </w:p>
    <w:p>
      <w:pPr>
        <w:numPr>
          <w:ilvl w:val="1"/>
          <w:numId w:val="28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</w:t>
      </w:r>
      <w:r>
        <w:rPr>
          <w:sz w:val="24"/>
          <w:szCs w:val="24"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sz w:val="24"/>
          <w:szCs w:val="24"/>
        </w:rPr>
        <w:t xml:space="preserve">web</w:t>
      </w:r>
      <w:r>
        <w:rPr>
          <w:sz w:val="24"/>
          <w:szCs w:val="24"/>
        </w:rPr>
        <w:t xml:space="preserve">-решения Диадок (https://www.diadoc.ru/). В случае использования Подрядчи</w:t>
      </w:r>
      <w:r>
        <w:rPr>
          <w:sz w:val="24"/>
          <w:szCs w:val="24"/>
        </w:rPr>
        <w:t xml:space="preserve">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078"/>
        <w:numPr>
          <w:ilvl w:val="1"/>
          <w:numId w:val="28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1069"/>
        </w:rPr>
        <w:footnoteReference w:id="5"/>
      </w:r>
      <w:r>
        <w:t xml:space="preserve">.</w:t>
      </w:r>
      <w:r/>
    </w:p>
    <w:p>
      <w:pPr>
        <w:ind w:left="600" w:firstLine="0"/>
        <w:shd w:val="clear" w:color="auto" w:fill="ffffff"/>
        <w:tabs>
          <w:tab w:val="left" w:pos="1134" w:leader="none"/>
        </w:tabs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либо</w:t>
      </w:r>
      <w:r>
        <w:rPr>
          <w:bCs/>
          <w:i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i/>
          <w:sz w:val="24"/>
          <w:szCs w:val="24"/>
        </w:rPr>
      </w:pPr>
      <w:r>
        <w:rPr>
          <w:sz w:val="24"/>
          <w:szCs w:val="24"/>
          <w:lang w:eastAsia="en-US"/>
        </w:rPr>
        <w:t xml:space="preserve">Договор заключается в электрон</w:t>
      </w:r>
      <w:r>
        <w:rPr>
          <w:sz w:val="24"/>
          <w:szCs w:val="24"/>
          <w:lang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bCs/>
          <w:i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1069"/>
          <w:sz w:val="24"/>
          <w:szCs w:val="24"/>
          <w:lang w:eastAsia="en-US"/>
        </w:rPr>
        <w:footnoteReference w:id="6"/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</w:p>
    <w:p>
      <w:pPr>
        <w:pStyle w:val="1078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28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 – Техническое задание</w:t>
      </w:r>
      <w:r>
        <w:rPr>
          <w:bCs/>
        </w:rPr>
        <w:t xml:space="preserve"> с Приложением 1.1</w:t>
      </w:r>
      <w:r>
        <w:rPr>
          <w:bCs/>
        </w:rPr>
        <w:t xml:space="preserve">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2 – </w:t>
      </w:r>
      <w:r>
        <w:rPr>
          <w:bCs/>
        </w:rPr>
        <w:t xml:space="preserve">Локальный </w:t>
      </w:r>
      <w:r>
        <w:rPr>
          <w:bCs/>
        </w:rPr>
        <w:t xml:space="preserve">сметный расчет</w:t>
      </w:r>
      <w:r>
        <w:rPr>
          <w:bCs/>
        </w:rPr>
        <w:t xml:space="preserve">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3.1 – Форма Акта сдачи-приемки места производства работ, места (помещения) для складирования Материально-технических ресурсов,</w:t>
      </w:r>
      <w:r>
        <w:t xml:space="preserve"> Давальческих материалов</w:t>
      </w:r>
      <w:r>
        <w:rPr>
          <w:bCs/>
        </w:rPr>
        <w:t xml:space="preserve">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3.2 – Форма Акта сдачи-приемки технической и иной документации;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4</w:t>
      </w:r>
      <w:r>
        <w:rPr>
          <w:bCs/>
        </w:rPr>
        <w:t xml:space="preserve"> – Размер ответственности Подрядчика за нарушения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5</w:t>
      </w:r>
      <w:r>
        <w:rPr>
          <w:bCs/>
        </w:rPr>
        <w:t xml:space="preserve"> – Перечень передаваемых Давальческих материалов;</w:t>
      </w:r>
      <w:r>
        <w:rPr>
          <w:bCs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6</w:t>
      </w:r>
      <w:r>
        <w:rPr>
          <w:bCs/>
        </w:rPr>
        <w:t xml:space="preserve"> – Порядок передачи и учета Давальческих материалов и запасных частей;</w:t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№7</w:t>
      </w:r>
      <w:r>
        <w:rPr>
          <w:bCs/>
          <w:sz w:val="24"/>
          <w:szCs w:val="24"/>
        </w:rPr>
        <w:t xml:space="preserve"> – </w:t>
      </w:r>
      <w:r>
        <w:rPr>
          <w:sz w:val="24"/>
          <w:szCs w:val="24"/>
        </w:rPr>
        <w:t xml:space="preserve">Порядок предоставления ресурсов и оказания Заказчиком услуг, необходимых для исполнения Подрядчиком обязательств по Договору;</w:t>
      </w:r>
      <w:r>
        <w:rPr>
          <w:sz w:val="24"/>
          <w:szCs w:val="24"/>
        </w:rPr>
      </w:r>
    </w:p>
    <w:p>
      <w:pPr>
        <w:pStyle w:val="1078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78"/>
        <w:numPr>
          <w:ilvl w:val="0"/>
          <w:numId w:val="28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</w:p>
    <w:p>
      <w:pPr>
        <w:pStyle w:val="1078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680000, Хабаровский край,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Хабаровск, ул. Фрунзе, д.49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1051401746769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1434031363 / КПП 272101001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КН 997650001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эл/почты)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(указать адрес СП)_________________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____________ / КПП___________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эл/почты)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2"/>
          <w:szCs w:val="22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1134" w:right="851" w:bottom="851" w:left="1418" w:header="709" w:footer="709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________</w:t>
      </w:r>
      <w:r>
        <w:rPr>
          <w:sz w:val="22"/>
          <w:szCs w:val="22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  <w:t xml:space="preserve">Приложение № 2</w:t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ЛОКАЛЬНЫЙ СМЕТНЫЙ РАСЧЕТ</w:t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3.1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  <w:r>
        <w:rPr>
          <w:sz w:val="22"/>
          <w:szCs w:val="22"/>
        </w:rPr>
      </w:r>
    </w:p>
    <w:p>
      <w:pPr>
        <w:pStyle w:val="1098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</w:p>
    <w:p>
      <w:pPr>
        <w:pStyle w:val="1098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</w:p>
    <w:p>
      <w:pPr>
        <w:pStyle w:val="1098"/>
        <w:ind w:firstLine="0"/>
        <w:shd w:val="clear" w:color="auto" w:fill="auto"/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 xml:space="preserve">Акта сдачи-приемки места производства Работ и / или</w:t>
      </w:r>
      <w:r>
        <w:rPr>
          <w:sz w:val="24"/>
        </w:rPr>
        <w:t xml:space="preserve"> места (помещения) для складирования </w:t>
      </w:r>
      <w:r>
        <w:rPr>
          <w:bCs/>
          <w:sz w:val="24"/>
        </w:rPr>
        <w:t xml:space="preserve">Материально-технических ресурсов,</w:t>
      </w:r>
      <w:r>
        <w:rPr>
          <w:sz w:val="24"/>
          <w:szCs w:val="24"/>
        </w:rPr>
        <w:t xml:space="preserve"> Давальческих материалов и запасных частей</w:t>
      </w:r>
      <w:r>
        <w:rPr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9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</w:p>
          <w:p>
            <w:pPr>
              <w:pStyle w:val="1098"/>
              <w:ind w:firstLine="0"/>
              <w:shd w:val="clear" w:color="auto" w:fill="auto"/>
              <w:rPr>
                <w:b w:val="0"/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места производства Работ</w:t>
            </w:r>
            <w:r>
              <w:t xml:space="preserve"> </w:t>
            </w:r>
            <w:r>
              <w:rPr>
                <w:b w:val="0"/>
              </w:rPr>
              <w:t xml:space="preserve">и / или</w:t>
            </w:r>
            <w:r>
              <w:rPr>
                <w:b w:val="0"/>
                <w:bCs/>
              </w:rPr>
              <w:t xml:space="preserve"> места (помещения) для складирования Материально-технических ресурсов,</w:t>
            </w:r>
            <w:r>
              <w:t xml:space="preserve"> </w:t>
            </w:r>
            <w:r>
              <w:rPr>
                <w:b w:val="0"/>
              </w:rPr>
              <w:t xml:space="preserve">Давальческих материалов и запасных частей</w:t>
            </w:r>
            <w:r>
              <w:rPr>
                <w:b w:val="0"/>
                <w:i/>
                <w:iCs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   «_____» _________201_г.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и / или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</w:rPr>
              <w:t xml:space="preserve">Давальческих материалов и запасных частей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 xml:space="preserve">по Договору по</w:t>
            </w:r>
            <w:r>
              <w:rPr>
                <w:bCs/>
                <w:sz w:val="22"/>
                <w:szCs w:val="22"/>
              </w:rPr>
              <w:t xml:space="preserve">дряда №______ от _____________.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Работ 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ресурсов,</w:t>
            </w:r>
            <w:r>
              <w:rPr>
                <w:sz w:val="22"/>
                <w:szCs w:val="22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 xml:space="preserve"> переданы / передано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ресурсов, </w:t>
            </w:r>
            <w:r>
              <w:rPr>
                <w:sz w:val="22"/>
                <w:szCs w:val="22"/>
              </w:rPr>
              <w:t xml:space="preserve">Давальческих материалов и запасных частей</w:t>
            </w:r>
            <w:r>
              <w:rPr>
                <w:bCs/>
                <w:sz w:val="22"/>
                <w:szCs w:val="22"/>
              </w:rPr>
              <w:t xml:space="preserve">: _______________________________________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Подрядчик:</w:t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9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9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3.2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98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</w:p>
    <w:p>
      <w:pPr>
        <w:pStyle w:val="1098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9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</w:p>
          <w:p>
            <w:pPr>
              <w:pStyle w:val="1098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технической и иной документации</w:t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    «_____» _________201_г.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9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09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9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</w:p>
    <w:p>
      <w:pPr>
        <w:pStyle w:val="109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r>
        <w:rPr>
          <w:b/>
          <w:bCs/>
          <w:sz w:val="24"/>
          <w:szCs w:val="24"/>
        </w:rPr>
        <w:t xml:space="preserve">внутриобъектового</w:t>
      </w:r>
      <w:r>
        <w:rPr>
          <w:b/>
          <w:bCs/>
          <w:sz w:val="24"/>
          <w:szCs w:val="24"/>
        </w:rPr>
        <w:t xml:space="preserve"> режима, требований охраны труда,</w:t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3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69"/>
        <w:gridCol w:w="5454"/>
      </w:tblGrid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/>
      <w:bookmarkStart w:id="37" w:name="RANGE!A1:AG42"/>
      <w:r/>
      <w:bookmarkStart w:id="38" w:name="RANGE!A1:AG40"/>
      <w:r/>
      <w:bookmarkEnd w:id="37"/>
      <w:r/>
      <w:bookmarkEnd w:id="38"/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</w:p>
    <w:p>
      <w:pPr>
        <w:ind w:left="8496" w:firstLine="9"/>
        <w:jc w:val="center"/>
        <w:spacing w:line="240" w:lineRule="auto"/>
        <w:rPr>
          <w:bCs/>
          <w:color w:val="000000"/>
          <w:sz w:val="24"/>
          <w:szCs w:val="24"/>
        </w:rPr>
        <w:sectPr>
          <w:headerReference w:type="default" r:id="rId11"/>
          <w:footerReference w:type="default" r:id="rId14"/>
          <w:footnotePr/>
          <w:endnotePr/>
          <w:type w:val="nextPage"/>
          <w:pgSz w:w="11906" w:h="16838" w:orient="portrait"/>
          <w:pgMar w:top="851" w:right="851" w:bottom="851" w:left="1418" w:header="284" w:footer="284" w:gutter="0"/>
          <w:cols w:num="1" w:sep="0" w:space="708" w:equalWidth="1"/>
          <w:docGrid w:linePitch="360"/>
        </w:sect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</w:p>
    <w:p>
      <w:pPr>
        <w:ind w:firstLine="9"/>
        <w:jc w:val="center"/>
        <w:spacing w:line="240" w:lineRule="auto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9"/>
        <w:jc w:val="center"/>
        <w:spacing w:line="24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Перечень передаваемых Давальческих материалов и запасных частей</w:t>
      </w:r>
      <w:r>
        <w:rPr>
          <w:b/>
          <w:bCs/>
          <w:sz w:val="23"/>
          <w:szCs w:val="23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6237"/>
        <w:gridCol w:w="1275"/>
        <w:gridCol w:w="1525"/>
      </w:tblGrid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№ п/п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Наименование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Ед.изм</w:t>
            </w:r>
            <w:r>
              <w:rPr>
                <w:bCs/>
                <w:sz w:val="23"/>
                <w:szCs w:val="23"/>
              </w:rPr>
              <w:t xml:space="preserve">.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Количество</w:t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>
          <w:trHeight w:val="6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</w:tbl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</w:p>
    <w:p>
      <w:pPr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передачи и учета Давальческих материалов и запасных частей</w:t>
      </w:r>
      <w:r>
        <w:rPr>
          <w:b/>
          <w:sz w:val="22"/>
          <w:szCs w:val="22"/>
        </w:rPr>
      </w:r>
    </w:p>
    <w:p>
      <w:pPr>
        <w:ind w:firstLine="709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78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Давальческих материалов и запасных частей в соответствии с технической документацией или сметой на выполнение Рабо</w:t>
      </w:r>
      <w:r>
        <w:rPr>
          <w:sz w:val="22"/>
          <w:szCs w:val="22"/>
        </w:rPr>
        <w:t xml:space="preserve">т,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в течение 3 (трех)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складирование п</w:t>
      </w:r>
      <w:r>
        <w:rPr>
          <w:sz w:val="22"/>
          <w:szCs w:val="22"/>
        </w:rPr>
        <w:t xml:space="preserve">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М-15); 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22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проверка соответствия показателей качества передаваемых Заказчиком Подрядчику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</w:t>
      </w:r>
      <w:r>
        <w:rPr>
          <w:sz w:val="22"/>
          <w:szCs w:val="22"/>
        </w:rPr>
        <w:t xml:space="preserve"> Подрядчиком до 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запасных частей по Накладной М-15 в этом случае не осуществляется.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несет риск </w:t>
      </w:r>
      <w:r>
        <w:rPr>
          <w:sz w:val="22"/>
          <w:szCs w:val="22"/>
        </w:rPr>
        <w:t xml:space="preserve">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2"/>
          <w:szCs w:val="22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запасных частей, с указанием 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1078"/>
        <w:numPr>
          <w:ilvl w:val="0"/>
          <w:numId w:val="7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</w:t>
      </w:r>
      <w:r>
        <w:rPr>
          <w:sz w:val="22"/>
          <w:szCs w:val="22"/>
        </w:rPr>
        <w:t xml:space="preserve"> (трех) рабочих дней после окончания Работ по Объекту, а также в случае прекращения (расторжения) Договора. В случае невозврата Заказчику неиспользованных Подрядчиком Давальческих материалов и запасных частей, в предусмотренный настоящим пунктом срок, а та</w:t>
      </w:r>
      <w:r>
        <w:rPr>
          <w:sz w:val="22"/>
          <w:szCs w:val="22"/>
        </w:rPr>
        <w:t xml:space="preserve">кже в тех случаях, когда Подрядчик допустит необоснованный перерасход Давальческих материалов и запасных частей при выполнении Работ, Заказчик вправе потребовать от Подрядчика возмещения стоимости невозвращенных и / или перерасходованных Давальческих матер</w:t>
      </w:r>
      <w:r>
        <w:rPr>
          <w:sz w:val="22"/>
          <w:szCs w:val="22"/>
        </w:rPr>
        <w:t xml:space="preserve">иалов и запасных частей,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2"/>
          <w:szCs w:val="22"/>
        </w:rPr>
      </w:r>
    </w:p>
    <w:p>
      <w:pPr>
        <w:pStyle w:val="1078"/>
        <w:ind w:left="0" w:firstLine="709"/>
        <w:jc w:val="both"/>
      </w:pPr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/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7</w:t>
      </w:r>
      <w:r>
        <w:rPr>
          <w:sz w:val="22"/>
          <w:szCs w:val="22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необходимых для исполнения Подрядчиком обязательств по Договору</w:t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78"/>
        <w:numPr>
          <w:ilvl w:val="0"/>
          <w:numId w:val="25"/>
        </w:numPr>
        <w:ind w:left="0" w:firstLine="0"/>
        <w:jc w:val="center"/>
        <w:tabs>
          <w:tab w:val="left" w:pos="284" w:leader="none"/>
        </w:tabs>
        <w:rPr>
          <w:b/>
        </w:rPr>
      </w:pPr>
      <w:r>
        <w:rPr>
          <w:b/>
        </w:rPr>
        <w:t xml:space="preserve">Общие положения</w:t>
      </w:r>
      <w:r>
        <w:rPr>
          <w:b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целях оказания содействия Подрядчику в выполнении р</w:t>
      </w:r>
      <w:r>
        <w:rPr>
          <w:sz w:val="24"/>
          <w:szCs w:val="24"/>
        </w:rPr>
        <w:t xml:space="preserve">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оказания услуг» Технического задания (Приложение № 1 к Договору).  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Перемещение грузов грузоподъемными механизмами Заказчика.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Коммунальные ресурсы:</w:t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Электроэнергия.</w:t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Водоснабжение и водоотведение.</w:t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Сжатый воздух.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Обеспечение санитарно-гигиенических и бытовых условий.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Содержание пожарной и сторожевой охраны.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Благоустройство и содержание строительных площадок.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Проведение химического анализа масел.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Осушение оборудования (проточная часть гидроагрегата).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 xml:space="preserve">IntraNet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0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помещений:</w:t>
      </w:r>
      <w:r>
        <w:rPr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  <w:r>
        <w:rPr>
          <w:bCs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8"/>
        <w:numPr>
          <w:ilvl w:val="0"/>
          <w:numId w:val="25"/>
        </w:numPr>
        <w:ind w:left="0" w:firstLine="0"/>
        <w:jc w:val="center"/>
        <w:tabs>
          <w:tab w:val="left" w:pos="284" w:leader="none"/>
          <w:tab w:val="left" w:pos="1418" w:leader="none"/>
        </w:tabs>
        <w:rPr>
          <w:b/>
        </w:rPr>
      </w:pPr>
      <w:r>
        <w:rPr>
          <w:b/>
        </w:rPr>
        <w:t xml:space="preserve">Порядок предоставления ресурсов и услуг</w:t>
      </w:r>
      <w:r>
        <w:rPr>
          <w:b/>
        </w:rPr>
      </w:r>
    </w:p>
    <w:p>
      <w:pPr>
        <w:pStyle w:val="1078"/>
        <w:numPr>
          <w:ilvl w:val="0"/>
          <w:numId w:val="26"/>
        </w:numPr>
        <w:ind w:left="0" w:firstLine="709"/>
        <w:jc w:val="both"/>
        <w:spacing w:after="120"/>
        <w:tabs>
          <w:tab w:val="left" w:pos="1134" w:leader="none"/>
          <w:tab w:val="left" w:pos="1418" w:leader="none"/>
        </w:tabs>
        <w:rPr>
          <w:b/>
          <w:u w:val="single"/>
        </w:rPr>
      </w:pPr>
      <w:r>
        <w:rPr>
          <w:u w:val="single"/>
        </w:rPr>
        <w:t xml:space="preserve">Перемещение грузов грузоподъемными механизмами (далее – ГПМ) Заказчика</w:t>
      </w:r>
      <w:r>
        <w:rPr>
          <w:b/>
          <w:u w:val="singl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  <w:r>
        <w:rPr>
          <w:sz w:val="24"/>
          <w:szCs w:val="24"/>
        </w:rPr>
      </w:r>
    </w:p>
    <w:p>
      <w:pPr>
        <w:pStyle w:val="1078"/>
        <w:numPr>
          <w:ilvl w:val="0"/>
          <w:numId w:val="26"/>
        </w:numPr>
        <w:ind w:left="0" w:firstLine="709"/>
        <w:spacing w:after="120"/>
        <w:tabs>
          <w:tab w:val="left" w:pos="1134" w:leader="none"/>
        </w:tabs>
        <w:rPr>
          <w:u w:val="single"/>
        </w:rPr>
      </w:pPr>
      <w:r>
        <w:rPr>
          <w:u w:val="single"/>
        </w:rPr>
        <w:t xml:space="preserve">Предоставление ресурсов</w:t>
      </w:r>
      <w:r>
        <w:rPr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  <w:r>
        <w:rPr>
          <w:sz w:val="24"/>
          <w:szCs w:val="24"/>
        </w:rPr>
      </w:r>
    </w:p>
    <w:p>
      <w:pPr>
        <w:pStyle w:val="1078"/>
        <w:numPr>
          <w:ilvl w:val="0"/>
          <w:numId w:val="26"/>
        </w:numPr>
        <w:ind w:left="0" w:firstLine="709"/>
        <w:jc w:val="both"/>
        <w:spacing w:after="120"/>
        <w:tabs>
          <w:tab w:val="left" w:pos="1134" w:leader="none"/>
        </w:tabs>
        <w:rPr>
          <w:u w:val="single"/>
        </w:rPr>
      </w:pPr>
      <w:r>
        <w:rPr>
          <w:u w:val="single"/>
        </w:rPr>
        <w:t xml:space="preserve">Обеспечение санитарно-гигиенических и бытовых условий</w:t>
      </w:r>
      <w:r>
        <w:rPr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по установленным нормам оборудует санитарно-быт</w:t>
      </w:r>
      <w:r>
        <w:rPr>
          <w:bCs/>
          <w:sz w:val="24"/>
          <w:szCs w:val="24"/>
        </w:rPr>
        <w:t xml:space="preserve">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  <w:r>
        <w:rPr>
          <w:bCs/>
          <w:sz w:val="24"/>
          <w:szCs w:val="24"/>
        </w:rPr>
      </w:r>
    </w:p>
    <w:p>
      <w:pPr>
        <w:numPr>
          <w:ilvl w:val="0"/>
          <w:numId w:val="26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Содержание пожарной и сторожевой охраны</w:t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  <w:r>
        <w:rPr>
          <w:sz w:val="24"/>
          <w:szCs w:val="24"/>
        </w:rPr>
      </w:r>
    </w:p>
    <w:p>
      <w:pPr>
        <w:numPr>
          <w:ilvl w:val="0"/>
          <w:numId w:val="26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Благоустройство и содержание строительных площадок</w:t>
      </w:r>
      <w:r>
        <w:rPr>
          <w:sz w:val="24"/>
          <w:szCs w:val="24"/>
          <w:u w:val="singl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</w:t>
      </w:r>
      <w:r>
        <w:rPr>
          <w:sz w:val="24"/>
          <w:szCs w:val="24"/>
        </w:rPr>
        <w:t xml:space="preserve">электролампочки</w:t>
      </w:r>
      <w:r>
        <w:rPr>
          <w:sz w:val="24"/>
          <w:szCs w:val="24"/>
        </w:rPr>
        <w:t xml:space="preserve">, оплату труда (с отчислениями на социальные нужды) дежурных электромонтеров и другие расходы в соответствии с установлен</w:t>
      </w:r>
      <w:r>
        <w:rPr>
          <w:sz w:val="24"/>
          <w:szCs w:val="24"/>
        </w:rPr>
        <w:t xml:space="preserve">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  <w:r>
        <w:rPr>
          <w:sz w:val="24"/>
          <w:szCs w:val="24"/>
        </w:rPr>
      </w:r>
    </w:p>
    <w:p>
      <w:pPr>
        <w:numPr>
          <w:ilvl w:val="0"/>
          <w:numId w:val="26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Проведение химического анализа масел</w:t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  <w:r>
        <w:rPr>
          <w:sz w:val="24"/>
          <w:szCs w:val="24"/>
        </w:rPr>
      </w:r>
    </w:p>
    <w:p>
      <w:pPr>
        <w:numPr>
          <w:ilvl w:val="0"/>
          <w:numId w:val="26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Осушение оборудования (проточная часть гидроагрегата)</w:t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по письменной заявке Подрядчика осуществляет осушение проточной части гидроагрегата в соответствии с утвержденным графиком.</w:t>
      </w:r>
      <w:r>
        <w:rPr>
          <w:sz w:val="24"/>
          <w:szCs w:val="24"/>
        </w:rPr>
      </w:r>
    </w:p>
    <w:p>
      <w:pPr>
        <w:numPr>
          <w:ilvl w:val="0"/>
          <w:numId w:val="26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Порядок предоставления помещений</w:t>
      </w:r>
      <w:r>
        <w:rPr>
          <w:sz w:val="24"/>
          <w:szCs w:val="24"/>
          <w:u w:val="singl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</w:t>
      </w:r>
      <w:r>
        <w:rPr>
          <w:bCs/>
          <w:sz w:val="24"/>
          <w:szCs w:val="24"/>
        </w:rPr>
        <w:t xml:space="preserve">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>
        <w:rPr>
          <w:sz w:val="24"/>
          <w:szCs w:val="24"/>
        </w:rPr>
        <w:t xml:space="preserve">, необходимыми для размещения персонала и хранения материально-технических ресурсов и оборудования, выполнения Работ по Договору.</w:t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Передача помещений осуществляется на основании акта сдачи-приемки по форме, согласованной Сторонами.</w:t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 xml:space="preserve"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</w:t>
      </w:r>
      <w:r>
        <w:rPr>
          <w:bCs/>
          <w:sz w:val="24"/>
          <w:szCs w:val="24"/>
        </w:rPr>
        <w:t xml:space="preserve">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43"/>
        <w:gridCol w:w="4996"/>
      </w:tblGrid>
      <w:tr>
        <w:tblPrEx/>
        <w:trPr/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2"/>
      <w:footerReference w:type="default" r:id="rId15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12</w:t>
    </w:r>
    <w:r>
      <w:rPr>
        <w:sz w:val="20"/>
        <w:szCs w:val="20"/>
      </w:rPr>
      <w:fldChar w:fldCharType="end"/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29</w:t>
    </w:r>
    <w:r>
      <w:rPr>
        <w:sz w:val="24"/>
        <w:szCs w:val="24"/>
      </w:rP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33</w:t>
    </w:r>
    <w:r>
      <w:rPr>
        <w:sz w:val="24"/>
        <w:szCs w:val="24"/>
      </w:rPr>
      <w:fldChar w:fldCharType="end"/>
    </w:r>
    <w:r/>
  </w:p>
  <w:p>
    <w:pPr>
      <w:pStyle w:val="109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68"/>
        <w:jc w:val="both"/>
      </w:pPr>
      <w:r>
        <w:rPr>
          <w:rStyle w:val="1069"/>
        </w:rPr>
        <w:footnoteRef/>
      </w:r>
      <w:r>
        <w:t xml:space="preserve"> </w:t>
      </w:r>
      <w:r>
        <w:rPr>
          <w:highlight w:val="lightGray"/>
        </w:rPr>
        <w:t xml:space="preserve">Для договоров, заключенных в рамках операционной (текущей) деятельности Заказчика.</w:t>
      </w:r>
      <w:r/>
    </w:p>
  </w:footnote>
  <w:footnote w:id="4">
    <w:p>
      <w:pPr>
        <w:pStyle w:val="1068"/>
        <w:jc w:val="both"/>
      </w:pPr>
      <w:r>
        <w:rPr>
          <w:rStyle w:val="1069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случае, если Подрядчик является субъектом МСП, для закупок, участниками которых могут быть только МСП, а также в случае, если по результатам закупки среди любых участников победителе</w:t>
      </w:r>
      <w:r>
        <w:rPr>
          <w:highlight w:val="lightGray"/>
        </w:rPr>
        <w:t xml:space="preserve">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</w:footnote>
  <w:footnote w:id="5">
    <w:p>
      <w:pPr>
        <w:pStyle w:val="1068"/>
        <w:jc w:val="both"/>
      </w:pPr>
      <w:r>
        <w:rPr>
          <w:rStyle w:val="1069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 подписания собственноручно без использования усиленных квалифицированных электронных подписей (УКЭП).</w:t>
      </w:r>
      <w:r/>
    </w:p>
  </w:footnote>
  <w:footnote w:id="6">
    <w:p>
      <w:pPr>
        <w:pStyle w:val="1068"/>
        <w:jc w:val="both"/>
      </w:pPr>
      <w:r>
        <w:rPr>
          <w:rStyle w:val="1069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firstLine="0"/>
      <w:jc w:val="right"/>
      <w:spacing w:line="240" w:lineRule="auto"/>
      <w:shd w:val="clear" w:color="auto" w:fill="ffffff"/>
      <w:tabs>
        <w:tab w:val="left" w:pos="3148" w:leader="none"/>
        <w:tab w:val="center" w:pos="4818" w:leader="none"/>
        <w:tab w:val="left" w:pos="6926" w:leader="none"/>
      </w:tabs>
      <w:rPr>
        <w:bCs/>
        <w:color w:val="000000"/>
        <w:sz w:val="22"/>
        <w:szCs w:val="22"/>
      </w:rPr>
    </w:pPr>
    <w:r>
      <w:rPr>
        <w:sz w:val="20"/>
        <w:szCs w:val="20"/>
      </w:rPr>
      <w:t xml:space="preserve">ТФД № 1.3.2.</w:t>
    </w:r>
    <w:r>
      <w:rPr>
        <w:bCs/>
        <w:color w:val="000000"/>
        <w:sz w:val="22"/>
        <w:szCs w:val="22"/>
      </w:rPr>
    </w:r>
  </w:p>
  <w:p>
    <w:pPr>
      <w:ind w:firstLine="0"/>
      <w:spacing w:line="288" w:lineRule="auto"/>
      <w:rPr>
        <w:sz w:val="20"/>
        <w:szCs w:val="20"/>
      </w:rPr>
    </w:pPr>
    <w:r>
      <w:rPr>
        <w:sz w:val="20"/>
        <w:szCs w:val="20"/>
      </w:rPr>
      <w:t xml:space="preserve">     </w:t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right"/>
      <w:rPr>
        <w:sz w:val="20"/>
        <w:szCs w:val="20"/>
      </w:rPr>
    </w:pPr>
    <w:r>
      <w:rPr>
        <w:sz w:val="20"/>
        <w:szCs w:val="20"/>
      </w:rPr>
      <w:t xml:space="preserve">ТФД № 1.3.2.</w:t>
    </w:r>
    <w:r>
      <w:rPr>
        <w:sz w:val="20"/>
        <w:szCs w:val="20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107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2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pStyle w:val="108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pStyle w:val="110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1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36"/>
  </w:num>
  <w:num w:numId="5">
    <w:abstractNumId w:val="39"/>
  </w:num>
  <w:num w:numId="6">
    <w:abstractNumId w:val="4"/>
  </w:num>
  <w:num w:numId="7">
    <w:abstractNumId w:val="40"/>
  </w:num>
  <w:num w:numId="8">
    <w:abstractNumId w:val="19"/>
  </w:num>
  <w:num w:numId="9">
    <w:abstractNumId w:val="15"/>
  </w:num>
  <w:num w:numId="10">
    <w:abstractNumId w:val="17"/>
  </w:num>
  <w:num w:numId="11">
    <w:abstractNumId w:val="6"/>
  </w:num>
  <w:num w:numId="12">
    <w:abstractNumId w:val="33"/>
  </w:num>
  <w:num w:numId="13">
    <w:abstractNumId w:val="26"/>
  </w:num>
  <w:num w:numId="14">
    <w:abstractNumId w:val="16"/>
  </w:num>
  <w:num w:numId="15">
    <w:abstractNumId w:val="34"/>
  </w:num>
  <w:num w:numId="16">
    <w:abstractNumId w:val="21"/>
  </w:num>
  <w:num w:numId="17">
    <w:abstractNumId w:val="41"/>
  </w:num>
  <w:num w:numId="18">
    <w:abstractNumId w:val="14"/>
  </w:num>
  <w:num w:numId="19">
    <w:abstractNumId w:val="2"/>
  </w:num>
  <w:num w:numId="20">
    <w:abstractNumId w:val="11"/>
  </w:num>
  <w:num w:numId="21">
    <w:abstractNumId w:val="35"/>
  </w:num>
  <w:num w:numId="22">
    <w:abstractNumId w:val="30"/>
  </w:num>
  <w:num w:numId="23">
    <w:abstractNumId w:val="2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22"/>
  </w:num>
  <w:num w:numId="28">
    <w:abstractNumId w:val="1"/>
  </w:num>
  <w:num w:numId="29">
    <w:abstractNumId w:val="0"/>
  </w:num>
  <w:num w:numId="30">
    <w:abstractNumId w:val="8"/>
  </w:num>
  <w:num w:numId="31">
    <w:abstractNumId w:val="31"/>
  </w:num>
  <w:num w:numId="32">
    <w:abstractNumId w:val="10"/>
  </w:num>
  <w:num w:numId="33">
    <w:abstractNumId w:val="38"/>
  </w:num>
  <w:num w:numId="34">
    <w:abstractNumId w:val="37"/>
  </w:num>
  <w:num w:numId="35">
    <w:abstractNumId w:val="28"/>
  </w:num>
  <w:num w:numId="36">
    <w:abstractNumId w:val="25"/>
  </w:num>
  <w:num w:numId="37">
    <w:abstractNumId w:val="9"/>
  </w:num>
  <w:num w:numId="38">
    <w:abstractNumId w:val="32"/>
  </w:num>
  <w:num w:numId="39">
    <w:abstractNumId w:val="13"/>
  </w:num>
  <w:num w:numId="40">
    <w:abstractNumId w:val="5"/>
  </w:num>
  <w:num w:numId="41">
    <w:abstractNumId w:val="20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4 Char"/>
    <w:basedOn w:val="901"/>
    <w:link w:val="89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01"/>
    <w:link w:val="89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901"/>
    <w:link w:val="89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901"/>
    <w:link w:val="8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901"/>
    <w:link w:val="89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901"/>
    <w:link w:val="900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901"/>
    <w:link w:val="915"/>
    <w:uiPriority w:val="11"/>
    <w:rPr>
      <w:sz w:val="24"/>
      <w:szCs w:val="24"/>
    </w:rPr>
  </w:style>
  <w:style w:type="character" w:styleId="39">
    <w:name w:val="Quote Char"/>
    <w:link w:val="917"/>
    <w:uiPriority w:val="29"/>
    <w:rPr>
      <w:i/>
    </w:rPr>
  </w:style>
  <w:style w:type="character" w:styleId="41">
    <w:name w:val="Intense Quote Char"/>
    <w:link w:val="919"/>
    <w:uiPriority w:val="30"/>
    <w:rPr>
      <w:i/>
    </w:rPr>
  </w:style>
  <w:style w:type="character" w:styleId="43">
    <w:name w:val="Header Char"/>
    <w:basedOn w:val="901"/>
    <w:link w:val="1063"/>
    <w:uiPriority w:val="99"/>
  </w:style>
  <w:style w:type="paragraph" w:styleId="8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92">
    <w:name w:val="Heading 1"/>
    <w:basedOn w:val="891"/>
    <w:next w:val="891"/>
    <w:link w:val="110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93">
    <w:name w:val="Heading 2"/>
    <w:basedOn w:val="891"/>
    <w:next w:val="891"/>
    <w:link w:val="110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94">
    <w:name w:val="Heading 3"/>
    <w:basedOn w:val="891"/>
    <w:next w:val="891"/>
    <w:link w:val="107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95">
    <w:name w:val="Heading 4"/>
    <w:basedOn w:val="891"/>
    <w:next w:val="891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6">
    <w:name w:val="Heading 5"/>
    <w:basedOn w:val="891"/>
    <w:next w:val="891"/>
    <w:link w:val="9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7">
    <w:name w:val="Heading 6"/>
    <w:basedOn w:val="891"/>
    <w:next w:val="891"/>
    <w:link w:val="9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8">
    <w:name w:val="Heading 7"/>
    <w:basedOn w:val="891"/>
    <w:next w:val="891"/>
    <w:link w:val="9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99">
    <w:name w:val="Heading 8"/>
    <w:basedOn w:val="891"/>
    <w:next w:val="891"/>
    <w:link w:val="9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0">
    <w:name w:val="Heading 9"/>
    <w:basedOn w:val="891"/>
    <w:next w:val="891"/>
    <w:link w:val="9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character" w:styleId="904" w:customStyle="1">
    <w:name w:val="Heading 1 Char"/>
    <w:basedOn w:val="901"/>
    <w:uiPriority w:val="9"/>
    <w:rPr>
      <w:rFonts w:ascii="Arial" w:hAnsi="Arial" w:eastAsia="Arial" w:cs="Arial"/>
      <w:sz w:val="40"/>
      <w:szCs w:val="40"/>
    </w:rPr>
  </w:style>
  <w:style w:type="character" w:styleId="905" w:customStyle="1">
    <w:name w:val="Heading 2 Char"/>
    <w:basedOn w:val="901"/>
    <w:uiPriority w:val="9"/>
    <w:rPr>
      <w:rFonts w:ascii="Arial" w:hAnsi="Arial" w:eastAsia="Arial" w:cs="Arial"/>
      <w:sz w:val="34"/>
    </w:rPr>
  </w:style>
  <w:style w:type="character" w:styleId="906" w:customStyle="1">
    <w:name w:val="Heading 3 Char"/>
    <w:basedOn w:val="901"/>
    <w:uiPriority w:val="9"/>
    <w:rPr>
      <w:rFonts w:ascii="Arial" w:hAnsi="Arial" w:eastAsia="Arial" w:cs="Arial"/>
      <w:sz w:val="30"/>
      <w:szCs w:val="30"/>
    </w:rPr>
  </w:style>
  <w:style w:type="character" w:styleId="907" w:customStyle="1">
    <w:name w:val="Заголовок 4 Знак"/>
    <w:basedOn w:val="901"/>
    <w:link w:val="895"/>
    <w:uiPriority w:val="9"/>
    <w:rPr>
      <w:rFonts w:ascii="Arial" w:hAnsi="Arial" w:eastAsia="Arial" w:cs="Arial"/>
      <w:b/>
      <w:bCs/>
      <w:sz w:val="26"/>
      <w:szCs w:val="26"/>
    </w:rPr>
  </w:style>
  <w:style w:type="character" w:styleId="908" w:customStyle="1">
    <w:name w:val="Заголовок 5 Знак"/>
    <w:basedOn w:val="901"/>
    <w:link w:val="896"/>
    <w:uiPriority w:val="9"/>
    <w:rPr>
      <w:rFonts w:ascii="Arial" w:hAnsi="Arial" w:eastAsia="Arial" w:cs="Arial"/>
      <w:b/>
      <w:bCs/>
      <w:sz w:val="24"/>
      <w:szCs w:val="24"/>
    </w:rPr>
  </w:style>
  <w:style w:type="character" w:styleId="909" w:customStyle="1">
    <w:name w:val="Заголовок 6 Знак"/>
    <w:basedOn w:val="901"/>
    <w:link w:val="897"/>
    <w:uiPriority w:val="9"/>
    <w:rPr>
      <w:rFonts w:ascii="Arial" w:hAnsi="Arial" w:eastAsia="Arial" w:cs="Arial"/>
      <w:b/>
      <w:bCs/>
      <w:sz w:val="22"/>
      <w:szCs w:val="22"/>
    </w:rPr>
  </w:style>
  <w:style w:type="character" w:styleId="910" w:customStyle="1">
    <w:name w:val="Заголовок 7 Знак"/>
    <w:basedOn w:val="901"/>
    <w:link w:val="8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1" w:customStyle="1">
    <w:name w:val="Заголовок 8 Знак"/>
    <w:basedOn w:val="901"/>
    <w:link w:val="899"/>
    <w:uiPriority w:val="9"/>
    <w:rPr>
      <w:rFonts w:ascii="Arial" w:hAnsi="Arial" w:eastAsia="Arial" w:cs="Arial"/>
      <w:i/>
      <w:iCs/>
      <w:sz w:val="22"/>
      <w:szCs w:val="22"/>
    </w:rPr>
  </w:style>
  <w:style w:type="character" w:styleId="912" w:customStyle="1">
    <w:name w:val="Заголовок 9 Знак"/>
    <w:basedOn w:val="901"/>
    <w:link w:val="900"/>
    <w:uiPriority w:val="9"/>
    <w:rPr>
      <w:rFonts w:ascii="Arial" w:hAnsi="Arial" w:eastAsia="Arial" w:cs="Arial"/>
      <w:i/>
      <w:iCs/>
      <w:sz w:val="21"/>
      <w:szCs w:val="21"/>
    </w:rPr>
  </w:style>
  <w:style w:type="paragraph" w:styleId="913">
    <w:name w:val="No Spacing"/>
    <w:uiPriority w:val="1"/>
    <w:qFormat/>
  </w:style>
  <w:style w:type="character" w:styleId="914" w:customStyle="1">
    <w:name w:val="Title Char"/>
    <w:basedOn w:val="901"/>
    <w:uiPriority w:val="10"/>
    <w:rPr>
      <w:sz w:val="48"/>
      <w:szCs w:val="48"/>
    </w:rPr>
  </w:style>
  <w:style w:type="paragraph" w:styleId="915">
    <w:name w:val="Subtitle"/>
    <w:basedOn w:val="891"/>
    <w:next w:val="891"/>
    <w:link w:val="916"/>
    <w:uiPriority w:val="11"/>
    <w:qFormat/>
    <w:pPr>
      <w:spacing w:before="200" w:after="200"/>
    </w:pPr>
    <w:rPr>
      <w:sz w:val="24"/>
      <w:szCs w:val="24"/>
    </w:rPr>
  </w:style>
  <w:style w:type="character" w:styleId="916" w:customStyle="1">
    <w:name w:val="Подзаголовок Знак"/>
    <w:basedOn w:val="901"/>
    <w:link w:val="915"/>
    <w:uiPriority w:val="11"/>
    <w:rPr>
      <w:sz w:val="24"/>
      <w:szCs w:val="24"/>
    </w:rPr>
  </w:style>
  <w:style w:type="paragraph" w:styleId="917">
    <w:name w:val="Quote"/>
    <w:basedOn w:val="891"/>
    <w:next w:val="891"/>
    <w:link w:val="918"/>
    <w:uiPriority w:val="29"/>
    <w:qFormat/>
    <w:pPr>
      <w:ind w:left="720" w:right="720"/>
    </w:pPr>
    <w:rPr>
      <w:i/>
    </w:rPr>
  </w:style>
  <w:style w:type="character" w:styleId="918" w:customStyle="1">
    <w:name w:val="Цитата 2 Знак"/>
    <w:link w:val="917"/>
    <w:uiPriority w:val="29"/>
    <w:rPr>
      <w:i/>
    </w:rPr>
  </w:style>
  <w:style w:type="paragraph" w:styleId="919">
    <w:name w:val="Intense Quote"/>
    <w:basedOn w:val="891"/>
    <w:next w:val="891"/>
    <w:link w:val="9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0" w:customStyle="1">
    <w:name w:val="Выделенная цитата Знак"/>
    <w:link w:val="919"/>
    <w:uiPriority w:val="30"/>
    <w:rPr>
      <w:i/>
    </w:rPr>
  </w:style>
  <w:style w:type="character" w:styleId="921" w:customStyle="1">
    <w:name w:val="Верхний колонтитул Знак"/>
    <w:basedOn w:val="901"/>
    <w:link w:val="1063"/>
    <w:uiPriority w:val="99"/>
  </w:style>
  <w:style w:type="character" w:styleId="922" w:customStyle="1">
    <w:name w:val="Footer Char"/>
    <w:basedOn w:val="901"/>
    <w:uiPriority w:val="99"/>
  </w:style>
  <w:style w:type="character" w:styleId="923" w:customStyle="1">
    <w:name w:val="Caption Char"/>
    <w:uiPriority w:val="99"/>
  </w:style>
  <w:style w:type="table" w:styleId="924" w:customStyle="1">
    <w:name w:val="Table Grid Light"/>
    <w:basedOn w:val="9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5">
    <w:name w:val="Plain Table 1"/>
    <w:basedOn w:val="9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6">
    <w:name w:val="Plain Table 2"/>
    <w:basedOn w:val="9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3"/>
    <w:basedOn w:val="9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8">
    <w:name w:val="Plain Table 4"/>
    <w:basedOn w:val="9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Plain Table 5"/>
    <w:basedOn w:val="9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0">
    <w:name w:val="Grid Table 1 Light"/>
    <w:basedOn w:val="9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1"/>
    <w:basedOn w:val="9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2"/>
    <w:basedOn w:val="9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3"/>
    <w:basedOn w:val="9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4"/>
    <w:basedOn w:val="9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Grid Table 1 Light - Accent 5"/>
    <w:basedOn w:val="9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Grid Table 1 Light - Accent 6"/>
    <w:basedOn w:val="9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2"/>
    <w:basedOn w:val="9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2 - Accent 1"/>
    <w:basedOn w:val="9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2"/>
    <w:basedOn w:val="9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3"/>
    <w:basedOn w:val="9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4"/>
    <w:basedOn w:val="9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2 - Accent 5"/>
    <w:basedOn w:val="9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2 - Accent 6"/>
    <w:basedOn w:val="9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3"/>
    <w:basedOn w:val="9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 - Accent 1"/>
    <w:basedOn w:val="9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2"/>
    <w:basedOn w:val="9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3"/>
    <w:basedOn w:val="9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4"/>
    <w:basedOn w:val="9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3 - Accent 5"/>
    <w:basedOn w:val="9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3 - Accent 6"/>
    <w:basedOn w:val="9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4"/>
    <w:basedOn w:val="9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2" w:customStyle="1">
    <w:name w:val="Grid Table 4 - Accent 1"/>
    <w:basedOn w:val="9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53" w:customStyle="1">
    <w:name w:val="Grid Table 4 - Accent 2"/>
    <w:basedOn w:val="9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54" w:customStyle="1">
    <w:name w:val="Grid Table 4 - Accent 3"/>
    <w:basedOn w:val="9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55" w:customStyle="1">
    <w:name w:val="Grid Table 4 - Accent 4"/>
    <w:basedOn w:val="9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56" w:customStyle="1">
    <w:name w:val="Grid Table 4 - Accent 5"/>
    <w:basedOn w:val="9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7" w:customStyle="1">
    <w:name w:val="Grid Table 4 - Accent 6"/>
    <w:basedOn w:val="9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8">
    <w:name w:val="Grid Table 5 Dark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9" w:customStyle="1">
    <w:name w:val="Grid Table 5 Dark- Accent 1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 - Accent 2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3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- Accent 4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63" w:customStyle="1">
    <w:name w:val="Grid Table 5 Dark - Accent 5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64" w:customStyle="1">
    <w:name w:val="Grid Table 5 Dark - Accent 6"/>
    <w:basedOn w:val="9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65">
    <w:name w:val="Grid Table 6 Colorful"/>
    <w:basedOn w:val="9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6" w:customStyle="1">
    <w:name w:val="Grid Table 6 Colorful - Accent 1"/>
    <w:basedOn w:val="9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7" w:customStyle="1">
    <w:name w:val="Grid Table 6 Colorful - Accent 2"/>
    <w:basedOn w:val="9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68" w:customStyle="1">
    <w:name w:val="Grid Table 6 Colorful - Accent 3"/>
    <w:basedOn w:val="9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69" w:customStyle="1">
    <w:name w:val="Grid Table 6 Colorful - Accent 4"/>
    <w:basedOn w:val="9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70" w:customStyle="1">
    <w:name w:val="Grid Table 6 Colorful - Accent 5"/>
    <w:basedOn w:val="9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1" w:customStyle="1">
    <w:name w:val="Grid Table 6 Colorful - Accent 6"/>
    <w:basedOn w:val="9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2">
    <w:name w:val="Grid Table 7 Colorful"/>
    <w:basedOn w:val="9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7 Colorful - Accent 1"/>
    <w:basedOn w:val="9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2"/>
    <w:basedOn w:val="9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3"/>
    <w:basedOn w:val="9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4"/>
    <w:basedOn w:val="9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7 Colorful - Accent 5"/>
    <w:basedOn w:val="9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7 Colorful - Accent 6"/>
    <w:basedOn w:val="9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1 Light"/>
    <w:basedOn w:val="9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1"/>
    <w:basedOn w:val="9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2"/>
    <w:basedOn w:val="9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3"/>
    <w:basedOn w:val="9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4"/>
    <w:basedOn w:val="9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1 Light - Accent 5"/>
    <w:basedOn w:val="9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1 Light - Accent 6"/>
    <w:basedOn w:val="9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2"/>
    <w:basedOn w:val="9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7" w:customStyle="1">
    <w:name w:val="List Table 2 - Accent 1"/>
    <w:basedOn w:val="9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2"/>
    <w:basedOn w:val="9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3"/>
    <w:basedOn w:val="9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90" w:customStyle="1">
    <w:name w:val="List Table 2 - Accent 4"/>
    <w:basedOn w:val="9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91" w:customStyle="1">
    <w:name w:val="List Table 2 - Accent 5"/>
    <w:basedOn w:val="9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92" w:customStyle="1">
    <w:name w:val="List Table 2 - Accent 6"/>
    <w:basedOn w:val="9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93">
    <w:name w:val="List Table 3"/>
    <w:basedOn w:val="9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1"/>
    <w:basedOn w:val="9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2"/>
    <w:basedOn w:val="9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3"/>
    <w:basedOn w:val="9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4"/>
    <w:basedOn w:val="9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3 - Accent 5"/>
    <w:basedOn w:val="9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3 - Accent 6"/>
    <w:basedOn w:val="9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4"/>
    <w:basedOn w:val="9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1"/>
    <w:basedOn w:val="9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2"/>
    <w:basedOn w:val="9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3"/>
    <w:basedOn w:val="9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4"/>
    <w:basedOn w:val="9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4 - Accent 5"/>
    <w:basedOn w:val="9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4 - Accent 6"/>
    <w:basedOn w:val="9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5 Dark"/>
    <w:basedOn w:val="9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8" w:customStyle="1">
    <w:name w:val="List Table 5 Dark - Accent 1"/>
    <w:basedOn w:val="9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2"/>
    <w:basedOn w:val="9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3"/>
    <w:basedOn w:val="9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List Table 5 Dark - Accent 4"/>
    <w:basedOn w:val="9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2" w:customStyle="1">
    <w:name w:val="List Table 5 Dark - Accent 5"/>
    <w:basedOn w:val="9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3" w:customStyle="1">
    <w:name w:val="List Table 5 Dark - Accent 6"/>
    <w:basedOn w:val="9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4">
    <w:name w:val="List Table 6 Colorful"/>
    <w:basedOn w:val="9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5" w:customStyle="1">
    <w:name w:val="List Table 6 Colorful - Accent 1"/>
    <w:basedOn w:val="9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16" w:customStyle="1">
    <w:name w:val="List Table 6 Colorful - Accent 2"/>
    <w:basedOn w:val="9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17" w:customStyle="1">
    <w:name w:val="List Table 6 Colorful - Accent 3"/>
    <w:basedOn w:val="9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18" w:customStyle="1">
    <w:name w:val="List Table 6 Colorful - Accent 4"/>
    <w:basedOn w:val="9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19" w:customStyle="1">
    <w:name w:val="List Table 6 Colorful - Accent 5"/>
    <w:basedOn w:val="9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20" w:customStyle="1">
    <w:name w:val="List Table 6 Colorful - Accent 6"/>
    <w:basedOn w:val="9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21">
    <w:name w:val="List Table 7 Colorful"/>
    <w:basedOn w:val="9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7 Colorful - Accent 1"/>
    <w:basedOn w:val="9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2"/>
    <w:basedOn w:val="9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3"/>
    <w:basedOn w:val="9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4"/>
    <w:basedOn w:val="9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7 Colorful - Accent 5"/>
    <w:basedOn w:val="9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7 Colorful - Accent 6"/>
    <w:basedOn w:val="9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ned - Accent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9" w:customStyle="1">
    <w:name w:val="Lined - Accent 1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0" w:customStyle="1">
    <w:name w:val="Lined - Accent 2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1" w:customStyle="1">
    <w:name w:val="Lined - Accent 3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2" w:customStyle="1">
    <w:name w:val="Lined - Accent 4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3" w:customStyle="1">
    <w:name w:val="Lined - Accent 5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4" w:customStyle="1">
    <w:name w:val="Lined - Accent 6"/>
    <w:basedOn w:val="9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5" w:customStyle="1">
    <w:name w:val="Bordered &amp; Lined - Accent"/>
    <w:basedOn w:val="9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6" w:customStyle="1">
    <w:name w:val="Bordered &amp; Lined - Accent 1"/>
    <w:basedOn w:val="9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7" w:customStyle="1">
    <w:name w:val="Bordered &amp; Lined - Accent 2"/>
    <w:basedOn w:val="9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8" w:customStyle="1">
    <w:name w:val="Bordered &amp; Lined - Accent 3"/>
    <w:basedOn w:val="9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9" w:customStyle="1">
    <w:name w:val="Bordered &amp; Lined - Accent 4"/>
    <w:basedOn w:val="9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0" w:customStyle="1">
    <w:name w:val="Bordered &amp; Lined - Accent 5"/>
    <w:basedOn w:val="9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1" w:customStyle="1">
    <w:name w:val="Bordered &amp; Lined - Accent 6"/>
    <w:basedOn w:val="9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2" w:customStyle="1">
    <w:name w:val="Bordered"/>
    <w:basedOn w:val="9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3" w:customStyle="1">
    <w:name w:val="Bordered - Accent 1"/>
    <w:basedOn w:val="9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4" w:customStyle="1">
    <w:name w:val="Bordered - Accent 2"/>
    <w:basedOn w:val="9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45" w:customStyle="1">
    <w:name w:val="Bordered - Accent 3"/>
    <w:basedOn w:val="9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46" w:customStyle="1">
    <w:name w:val="Bordered - Accent 4"/>
    <w:basedOn w:val="9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47" w:customStyle="1">
    <w:name w:val="Bordered - Accent 5"/>
    <w:basedOn w:val="9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48" w:customStyle="1">
    <w:name w:val="Bordered - Accent 6"/>
    <w:basedOn w:val="9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49" w:customStyle="1">
    <w:name w:val="Footnote Text Char"/>
    <w:uiPriority w:val="99"/>
    <w:rPr>
      <w:sz w:val="18"/>
    </w:rPr>
  </w:style>
  <w:style w:type="character" w:styleId="1050" w:customStyle="1">
    <w:name w:val="Endnote Text Char"/>
    <w:uiPriority w:val="99"/>
    <w:rPr>
      <w:sz w:val="20"/>
    </w:rPr>
  </w:style>
  <w:style w:type="paragraph" w:styleId="1051">
    <w:name w:val="toc 1"/>
    <w:basedOn w:val="891"/>
    <w:next w:val="891"/>
    <w:uiPriority w:val="39"/>
    <w:unhideWhenUsed/>
    <w:pPr>
      <w:ind w:firstLine="0"/>
      <w:spacing w:after="57"/>
    </w:pPr>
  </w:style>
  <w:style w:type="paragraph" w:styleId="1052">
    <w:name w:val="toc 2"/>
    <w:basedOn w:val="891"/>
    <w:next w:val="891"/>
    <w:uiPriority w:val="39"/>
    <w:unhideWhenUsed/>
    <w:pPr>
      <w:ind w:left="283" w:firstLine="0"/>
      <w:spacing w:after="57"/>
    </w:pPr>
  </w:style>
  <w:style w:type="paragraph" w:styleId="1053">
    <w:name w:val="toc 3"/>
    <w:basedOn w:val="891"/>
    <w:next w:val="891"/>
    <w:uiPriority w:val="39"/>
    <w:unhideWhenUsed/>
    <w:pPr>
      <w:ind w:left="567" w:firstLine="0"/>
      <w:spacing w:after="57"/>
    </w:pPr>
  </w:style>
  <w:style w:type="paragraph" w:styleId="1054">
    <w:name w:val="toc 4"/>
    <w:basedOn w:val="891"/>
    <w:next w:val="891"/>
    <w:uiPriority w:val="39"/>
    <w:unhideWhenUsed/>
    <w:pPr>
      <w:ind w:left="850" w:firstLine="0"/>
      <w:spacing w:after="57"/>
    </w:pPr>
  </w:style>
  <w:style w:type="paragraph" w:styleId="1055">
    <w:name w:val="toc 5"/>
    <w:basedOn w:val="891"/>
    <w:next w:val="891"/>
    <w:uiPriority w:val="39"/>
    <w:unhideWhenUsed/>
    <w:pPr>
      <w:ind w:left="1134" w:firstLine="0"/>
      <w:spacing w:after="57"/>
    </w:pPr>
  </w:style>
  <w:style w:type="paragraph" w:styleId="1056">
    <w:name w:val="toc 6"/>
    <w:basedOn w:val="891"/>
    <w:next w:val="891"/>
    <w:uiPriority w:val="39"/>
    <w:unhideWhenUsed/>
    <w:pPr>
      <w:ind w:left="1417" w:firstLine="0"/>
      <w:spacing w:after="57"/>
    </w:pPr>
  </w:style>
  <w:style w:type="paragraph" w:styleId="1057">
    <w:name w:val="toc 7"/>
    <w:basedOn w:val="891"/>
    <w:next w:val="891"/>
    <w:uiPriority w:val="39"/>
    <w:unhideWhenUsed/>
    <w:pPr>
      <w:ind w:left="1701" w:firstLine="0"/>
      <w:spacing w:after="57"/>
    </w:pPr>
  </w:style>
  <w:style w:type="paragraph" w:styleId="1058">
    <w:name w:val="toc 8"/>
    <w:basedOn w:val="891"/>
    <w:next w:val="891"/>
    <w:uiPriority w:val="39"/>
    <w:unhideWhenUsed/>
    <w:pPr>
      <w:ind w:left="1984" w:firstLine="0"/>
      <w:spacing w:after="57"/>
    </w:pPr>
  </w:style>
  <w:style w:type="paragraph" w:styleId="1059">
    <w:name w:val="toc 9"/>
    <w:basedOn w:val="891"/>
    <w:next w:val="891"/>
    <w:uiPriority w:val="39"/>
    <w:unhideWhenUsed/>
    <w:pPr>
      <w:ind w:left="2268" w:firstLine="0"/>
      <w:spacing w:after="57"/>
    </w:pPr>
  </w:style>
  <w:style w:type="paragraph" w:styleId="1060">
    <w:name w:val="TOC Heading"/>
    <w:uiPriority w:val="39"/>
    <w:unhideWhenUsed/>
  </w:style>
  <w:style w:type="paragraph" w:styleId="1061">
    <w:name w:val="table of figures"/>
    <w:basedOn w:val="891"/>
    <w:next w:val="891"/>
    <w:uiPriority w:val="99"/>
    <w:unhideWhenUsed/>
  </w:style>
  <w:style w:type="paragraph" w:styleId="1062">
    <w:name w:val="Body Text 3"/>
    <w:basedOn w:val="891"/>
    <w:link w:val="109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63">
    <w:name w:val="Header"/>
    <w:basedOn w:val="891"/>
    <w:link w:val="921"/>
    <w:pPr>
      <w:tabs>
        <w:tab w:val="center" w:pos="4677" w:leader="none"/>
        <w:tab w:val="right" w:pos="9355" w:leader="none"/>
      </w:tabs>
    </w:pPr>
  </w:style>
  <w:style w:type="paragraph" w:styleId="1064">
    <w:name w:val="Body Text"/>
    <w:basedOn w:val="891"/>
    <w:pPr>
      <w:spacing w:after="120"/>
    </w:pPr>
  </w:style>
  <w:style w:type="paragraph" w:styleId="1065" w:customStyle="1">
    <w:name w:val="Style1"/>
    <w:basedOn w:val="8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66">
    <w:name w:val="Body Text 2"/>
    <w:basedOn w:val="8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67" w:customStyle="1">
    <w:name w:val="Знак"/>
    <w:basedOn w:val="8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>
    <w:name w:val="footnote text"/>
    <w:basedOn w:val="891"/>
    <w:link w:val="1113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69">
    <w:name w:val="footnote reference"/>
    <w:rPr>
      <w:vertAlign w:val="superscript"/>
    </w:rPr>
  </w:style>
  <w:style w:type="table" w:styleId="1070">
    <w:name w:val="Table Grid"/>
    <w:basedOn w:val="902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1" w:customStyle="1">
    <w:name w:val="Знак Знак Знак Знак Знак Знак Знак"/>
    <w:basedOn w:val="8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2" w:customStyle="1">
    <w:name w:val="Знак2"/>
    <w:basedOn w:val="8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3" w:customStyle="1">
    <w:name w:val="Знак Знак Знак Знак Знак Знак Знак Знак Знак"/>
    <w:basedOn w:val="8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74" w:customStyle="1">
    <w:name w:val="Пункт договора"/>
    <w:basedOn w:val="8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75" w:customStyle="1">
    <w:name w:val="Подпункт договора"/>
    <w:basedOn w:val="8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76">
    <w:name w:val="Body Text Indent 3"/>
    <w:basedOn w:val="891"/>
    <w:pPr>
      <w:ind w:left="283"/>
      <w:spacing w:after="120"/>
    </w:pPr>
    <w:rPr>
      <w:sz w:val="16"/>
      <w:szCs w:val="16"/>
    </w:rPr>
  </w:style>
  <w:style w:type="character" w:styleId="1077" w:customStyle="1">
    <w:name w:val="Заголовок 3 Знак"/>
    <w:link w:val="894"/>
    <w:rPr>
      <w:b/>
      <w:sz w:val="28"/>
    </w:rPr>
  </w:style>
  <w:style w:type="paragraph" w:styleId="1078">
    <w:name w:val="List Paragraph"/>
    <w:basedOn w:val="891"/>
    <w:link w:val="1120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79" w:customStyle="1">
    <w:name w:val="1. Статья"/>
    <w:basedOn w:val="894"/>
    <w:link w:val="108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0" w:customStyle="1">
    <w:name w:val="2. Пункт"/>
    <w:basedOn w:val="8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1" w:customStyle="1">
    <w:name w:val="3. Подпункт"/>
    <w:basedOn w:val="894"/>
    <w:link w:val="1082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82" w:customStyle="1">
    <w:name w:val="3. Подпункт Знак"/>
    <w:link w:val="1081"/>
    <w:rPr>
      <w:b/>
      <w:bCs/>
      <w:sz w:val="24"/>
      <w:szCs w:val="24"/>
    </w:rPr>
  </w:style>
  <w:style w:type="paragraph" w:styleId="108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84">
    <w:name w:val="Balloon Text"/>
    <w:basedOn w:val="891"/>
    <w:link w:val="1085"/>
    <w:pPr>
      <w:spacing w:line="240" w:lineRule="auto"/>
    </w:pPr>
    <w:rPr>
      <w:rFonts w:ascii="Tahoma" w:hAnsi="Tahoma"/>
      <w:sz w:val="16"/>
      <w:szCs w:val="16"/>
    </w:rPr>
  </w:style>
  <w:style w:type="character" w:styleId="1085" w:customStyle="1">
    <w:name w:val="Текст выноски Знак"/>
    <w:link w:val="1084"/>
    <w:rPr>
      <w:rFonts w:ascii="Tahoma" w:hAnsi="Tahoma" w:cs="Tahoma"/>
      <w:sz w:val="16"/>
      <w:szCs w:val="16"/>
    </w:rPr>
  </w:style>
  <w:style w:type="character" w:styleId="1086" w:customStyle="1">
    <w:name w:val="1. Статья Знак"/>
    <w:link w:val="1079"/>
    <w:rPr>
      <w:sz w:val="24"/>
      <w:szCs w:val="24"/>
    </w:rPr>
  </w:style>
  <w:style w:type="paragraph" w:styleId="1087" w:customStyle="1">
    <w:name w:val="4. Отчерк"/>
    <w:basedOn w:val="891"/>
    <w:link w:val="1088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88" w:customStyle="1">
    <w:name w:val="4. Отчерк Знак"/>
    <w:link w:val="1087"/>
    <w:rPr>
      <w:sz w:val="24"/>
      <w:szCs w:val="24"/>
    </w:rPr>
  </w:style>
  <w:style w:type="character" w:styleId="1089">
    <w:name w:val="annotation reference"/>
    <w:rPr>
      <w:sz w:val="16"/>
      <w:szCs w:val="16"/>
    </w:rPr>
  </w:style>
  <w:style w:type="paragraph" w:styleId="1090">
    <w:name w:val="annotation text"/>
    <w:basedOn w:val="891"/>
    <w:link w:val="1091"/>
    <w:pPr>
      <w:spacing w:line="240" w:lineRule="auto"/>
    </w:pPr>
    <w:rPr>
      <w:sz w:val="20"/>
      <w:szCs w:val="20"/>
    </w:rPr>
  </w:style>
  <w:style w:type="character" w:styleId="1091" w:customStyle="1">
    <w:name w:val="Текст примечания Знак"/>
    <w:link w:val="1090"/>
  </w:style>
  <w:style w:type="paragraph" w:styleId="1092">
    <w:name w:val="annotation subject"/>
    <w:basedOn w:val="1090"/>
    <w:next w:val="1090"/>
    <w:link w:val="1093"/>
    <w:rPr>
      <w:b/>
      <w:bCs/>
    </w:rPr>
  </w:style>
  <w:style w:type="character" w:styleId="1093" w:customStyle="1">
    <w:name w:val="Тема примечания Знак"/>
    <w:link w:val="1092"/>
    <w:rPr>
      <w:b/>
      <w:bCs/>
    </w:rPr>
  </w:style>
  <w:style w:type="paragraph" w:styleId="1094">
    <w:name w:val="Footer"/>
    <w:basedOn w:val="891"/>
    <w:link w:val="109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95" w:customStyle="1">
    <w:name w:val="Нижний колонтитул Знак"/>
    <w:link w:val="1094"/>
    <w:uiPriority w:val="99"/>
    <w:rPr>
      <w:sz w:val="28"/>
      <w:szCs w:val="28"/>
    </w:rPr>
  </w:style>
  <w:style w:type="paragraph" w:styleId="1096">
    <w:name w:val="Revision"/>
    <w:hidden/>
    <w:uiPriority w:val="99"/>
    <w:semiHidden/>
    <w:rPr>
      <w:sz w:val="28"/>
      <w:szCs w:val="28"/>
    </w:rPr>
  </w:style>
  <w:style w:type="character" w:styleId="1097" w:customStyle="1">
    <w:name w:val="Основной текст 3 Знак"/>
    <w:link w:val="1062"/>
    <w:rPr>
      <w:color w:val="0000ff"/>
      <w:sz w:val="24"/>
      <w:szCs w:val="24"/>
      <w:lang w:eastAsia="en-US"/>
    </w:rPr>
  </w:style>
  <w:style w:type="paragraph" w:styleId="1098">
    <w:name w:val="Title"/>
    <w:basedOn w:val="891"/>
    <w:link w:val="109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99" w:customStyle="1">
    <w:name w:val="Заголовок Знак"/>
    <w:link w:val="1098"/>
    <w:rPr>
      <w:b/>
      <w:sz w:val="22"/>
      <w:szCs w:val="22"/>
      <w:shd w:val="clear" w:color="auto" w:fill="ffffff"/>
    </w:rPr>
  </w:style>
  <w:style w:type="character" w:styleId="1100" w:customStyle="1">
    <w:name w:val="Заголовок 1 Знак"/>
    <w:link w:val="892"/>
    <w:rPr>
      <w:rFonts w:ascii="Cambria" w:hAnsi="Cambria" w:eastAsia="Times New Roman" w:cs="Times New Roman"/>
      <w:b/>
      <w:bCs/>
      <w:sz w:val="32"/>
      <w:szCs w:val="32"/>
    </w:rPr>
  </w:style>
  <w:style w:type="character" w:styleId="1101" w:customStyle="1">
    <w:name w:val="Заголовок 2 Знак"/>
    <w:link w:val="8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02">
    <w:name w:val="Body Text Indent"/>
    <w:basedOn w:val="891"/>
    <w:link w:val="1103"/>
    <w:pPr>
      <w:ind w:left="283"/>
      <w:spacing w:after="120"/>
    </w:pPr>
  </w:style>
  <w:style w:type="character" w:styleId="1103" w:customStyle="1">
    <w:name w:val="Основной текст с отступом Знак"/>
    <w:link w:val="1102"/>
    <w:rPr>
      <w:sz w:val="28"/>
      <w:szCs w:val="28"/>
    </w:rPr>
  </w:style>
  <w:style w:type="paragraph" w:styleId="1104" w:customStyle="1">
    <w:name w:val="Пункт 3.3.3"/>
    <w:basedOn w:val="8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05" w:customStyle="1">
    <w:name w:val="Заглавие"/>
    <w:basedOn w:val="8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06">
    <w:name w:val="Caption"/>
    <w:basedOn w:val="891"/>
    <w:next w:val="891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0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08" w:customStyle="1">
    <w:name w:val="Знак1"/>
    <w:basedOn w:val="8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9" w:customStyle="1">
    <w:name w:val="Контракт-раздел"/>
    <w:basedOn w:val="8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0" w:customStyle="1">
    <w:name w:val="Контракт-пункт"/>
    <w:basedOn w:val="891"/>
    <w:pPr>
      <w:numPr>
        <w:ilvl w:val="1"/>
        <w:numId w:val="5"/>
      </w:numPr>
    </w:pPr>
  </w:style>
  <w:style w:type="paragraph" w:styleId="1111" w:customStyle="1">
    <w:name w:val="Контракт-подпункт"/>
    <w:basedOn w:val="891"/>
    <w:pPr>
      <w:numPr>
        <w:ilvl w:val="2"/>
        <w:numId w:val="5"/>
      </w:numPr>
    </w:pPr>
  </w:style>
  <w:style w:type="paragraph" w:styleId="1112" w:customStyle="1">
    <w:name w:val="Контракт-подподпункт"/>
    <w:basedOn w:val="891"/>
    <w:pPr>
      <w:numPr>
        <w:ilvl w:val="3"/>
        <w:numId w:val="5"/>
      </w:numPr>
    </w:pPr>
  </w:style>
  <w:style w:type="character" w:styleId="1113" w:customStyle="1">
    <w:name w:val="Текст сноски Знак"/>
    <w:link w:val="1068"/>
    <w:uiPriority w:val="99"/>
  </w:style>
  <w:style w:type="character" w:styleId="1114">
    <w:name w:val="Hyperlink"/>
    <w:uiPriority w:val="99"/>
    <w:unhideWhenUsed/>
    <w:rPr>
      <w:color w:val="0000ff"/>
      <w:u w:val="single"/>
    </w:rPr>
  </w:style>
  <w:style w:type="paragraph" w:styleId="1115">
    <w:name w:val="endnote text"/>
    <w:basedOn w:val="891"/>
    <w:link w:val="1116"/>
    <w:uiPriority w:val="99"/>
    <w:semiHidden/>
    <w:unhideWhenUsed/>
    <w:rPr>
      <w:sz w:val="20"/>
      <w:szCs w:val="20"/>
    </w:rPr>
  </w:style>
  <w:style w:type="character" w:styleId="1116" w:customStyle="1">
    <w:name w:val="Текст концевой сноски Знак"/>
    <w:link w:val="1115"/>
    <w:uiPriority w:val="99"/>
    <w:semiHidden/>
  </w:style>
  <w:style w:type="character" w:styleId="1117">
    <w:name w:val="endnote reference"/>
    <w:uiPriority w:val="99"/>
    <w:semiHidden/>
    <w:unhideWhenUsed/>
    <w:rPr>
      <w:vertAlign w:val="superscript"/>
    </w:rPr>
  </w:style>
  <w:style w:type="paragraph" w:styleId="1118">
    <w:name w:val="Plain Text"/>
    <w:basedOn w:val="891"/>
    <w:link w:val="1119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119" w:customStyle="1">
    <w:name w:val="Текст Знак"/>
    <w:basedOn w:val="901"/>
    <w:link w:val="1118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120" w:customStyle="1">
    <w:name w:val="Абзац списка Знак"/>
    <w:link w:val="1078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customXml" Target="../customXml/item2.xml" /><Relationship Id="rId18" Type="http://schemas.openxmlformats.org/officeDocument/2006/relationships/customXml" Target="../customXml/item3.xml" /><Relationship Id="rId19" Type="http://schemas.openxmlformats.org/officeDocument/2006/relationships/customXml" Target="../customXml/item4.xml" /><Relationship Id="rId20" Type="http://schemas.openxmlformats.org/officeDocument/2006/relationships/customXml" Target="../customXml/item5.xml" /><Relationship Id="rId21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hyperlink" Target="consultantplus://offline/ref=94D5CE8889791A29DE57299515463A9D6135D2287D929C803E6F853513x2A2P" TargetMode="External"/><Relationship Id="rId2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8CCAC-405C-42F7-A7BB-B1C425651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3CC64EE-69CC-4F6E-BC7B-81B7EB17E2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lutfullina_ee</cp:lastModifiedBy>
  <cp:revision>9</cp:revision>
  <dcterms:created xsi:type="dcterms:W3CDTF">2026-03-16T03:55:00Z</dcterms:created>
  <dcterms:modified xsi:type="dcterms:W3CDTF">2026-04-01T04:41:39Z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